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center"/>
        <w:rPr>
          <w:rFonts w:ascii="宋体" w:hAnsi="宋体" w:eastAsia="宋体" w:cs="宋体"/>
          <w:b/>
          <w:bCs/>
          <w:sz w:val="36"/>
          <w:szCs w:val="36"/>
        </w:rPr>
      </w:pPr>
      <w:r>
        <w:rPr>
          <w:rFonts w:hint="eastAsia" w:ascii="宋体" w:hAnsi="宋体" w:eastAsia="宋体" w:cs="宋体"/>
          <w:b/>
          <w:bCs/>
          <w:sz w:val="36"/>
          <w:szCs w:val="36"/>
        </w:rPr>
        <w:t>福建理工大学环境工程专业</w:t>
      </w:r>
      <w:r>
        <w:rPr>
          <w:rFonts w:ascii="Times New Roman" w:hAnsi="Times New Roman" w:eastAsia="宋体" w:cs="Times New Roman"/>
          <w:b/>
          <w:bCs/>
          <w:sz w:val="36"/>
          <w:szCs w:val="36"/>
        </w:rPr>
        <w:t>2023</w:t>
      </w:r>
      <w:r>
        <w:rPr>
          <w:rFonts w:hint="eastAsia" w:ascii="宋体" w:hAnsi="宋体" w:eastAsia="宋体" w:cs="宋体"/>
          <w:b/>
          <w:bCs/>
          <w:sz w:val="36"/>
          <w:szCs w:val="36"/>
        </w:rPr>
        <w:t>级硕士研究生</w:t>
      </w:r>
    </w:p>
    <w:p>
      <w:pPr>
        <w:ind w:firstLine="361" w:firstLineChars="100"/>
        <w:jc w:val="center"/>
        <w:rPr>
          <w:rFonts w:ascii="宋体" w:hAnsi="宋体" w:eastAsia="宋体" w:cs="宋体"/>
          <w:b/>
          <w:bCs/>
          <w:sz w:val="36"/>
          <w:szCs w:val="36"/>
        </w:rPr>
      </w:pPr>
      <w:r>
        <w:rPr>
          <w:rFonts w:hint="eastAsia" w:ascii="宋体" w:hAnsi="宋体" w:eastAsia="宋体" w:cs="宋体"/>
          <w:b/>
          <w:bCs/>
          <w:sz w:val="36"/>
          <w:szCs w:val="36"/>
        </w:rPr>
        <w:t>培养方案</w:t>
      </w:r>
    </w:p>
    <w:p>
      <w:pPr>
        <w:rPr>
          <w:rStyle w:val="6"/>
          <w:rFonts w:ascii="Times New Roman" w:hAnsi="Times New Roman" w:eastAsia="宋体" w:cs="Times New Roman"/>
          <w:color w:val="000000" w:themeColor="text1"/>
          <w:sz w:val="28"/>
          <w:szCs w:val="28"/>
          <w14:textFill>
            <w14:solidFill>
              <w14:schemeClr w14:val="tx1"/>
            </w14:solidFill>
          </w14:textFill>
        </w:rPr>
      </w:pPr>
      <w:r>
        <w:rPr>
          <w:rStyle w:val="6"/>
          <w:rFonts w:ascii="Times New Roman" w:hAnsi="Times New Roman" w:eastAsia="宋体" w:cs="Times New Roman"/>
          <w:color w:val="000000" w:themeColor="text1"/>
          <w:sz w:val="28"/>
          <w:szCs w:val="28"/>
          <w14:textFill>
            <w14:solidFill>
              <w14:schemeClr w14:val="tx1"/>
            </w14:solidFill>
          </w14:textFill>
        </w:rPr>
        <w:t>学科（专业）名称：</w:t>
      </w:r>
      <w:r>
        <w:rPr>
          <w:rStyle w:val="6"/>
          <w:rFonts w:ascii="Times New Roman" w:hAnsi="Times New Roman" w:eastAsia="宋体" w:cs="Times New Roman"/>
          <w:b w:val="0"/>
          <w:bCs w:val="0"/>
          <w:color w:val="000000" w:themeColor="text1"/>
          <w:sz w:val="28"/>
          <w:szCs w:val="28"/>
          <w14:textFill>
            <w14:solidFill>
              <w14:schemeClr w14:val="tx1"/>
            </w14:solidFill>
          </w14:textFill>
        </w:rPr>
        <w:t>环境工程</w:t>
      </w:r>
      <w:r>
        <w:rPr>
          <w:rStyle w:val="6"/>
          <w:rFonts w:ascii="Times New Roman" w:hAnsi="Times New Roman" w:eastAsia="宋体" w:cs="Times New Roman"/>
          <w:color w:val="000000" w:themeColor="text1"/>
          <w:sz w:val="28"/>
          <w:szCs w:val="28"/>
          <w14:textFill>
            <w14:solidFill>
              <w14:schemeClr w14:val="tx1"/>
            </w14:solidFill>
          </w14:textFill>
        </w:rPr>
        <w:t xml:space="preserve">        学科（专业）代码：</w:t>
      </w:r>
      <w:r>
        <w:rPr>
          <w:rStyle w:val="6"/>
          <w:rFonts w:ascii="Times New Roman" w:hAnsi="Times New Roman" w:eastAsia="宋体" w:cs="Times New Roman"/>
          <w:b w:val="0"/>
          <w:bCs w:val="0"/>
          <w:color w:val="000000" w:themeColor="text1"/>
          <w:sz w:val="28"/>
          <w:szCs w:val="28"/>
          <w14:textFill>
            <w14:solidFill>
              <w14:schemeClr w14:val="tx1"/>
            </w14:solidFill>
          </w14:textFill>
        </w:rPr>
        <w:t>085701</w:t>
      </w:r>
    </w:p>
    <w:p>
      <w:pPr>
        <w:rPr>
          <w:rFonts w:ascii="Times New Roman" w:hAnsi="Times New Roman" w:eastAsia="宋体" w:cs="Times New Roman"/>
          <w:b/>
          <w:bCs/>
          <w:color w:val="000000" w:themeColor="text1"/>
          <w:sz w:val="28"/>
          <w:szCs w:val="28"/>
          <w14:textFill>
            <w14:solidFill>
              <w14:schemeClr w14:val="tx1"/>
            </w14:solidFill>
          </w14:textFill>
        </w:rPr>
      </w:pPr>
      <w:r>
        <w:rPr>
          <w:rStyle w:val="6"/>
          <w:rFonts w:ascii="Times New Roman" w:hAnsi="Times New Roman" w:eastAsia="宋体" w:cs="Times New Roman"/>
          <w:color w:val="000000" w:themeColor="text1"/>
          <w:sz w:val="28"/>
          <w:szCs w:val="28"/>
          <w14:textFill>
            <w14:solidFill>
              <w14:schemeClr w14:val="tx1"/>
            </w14:solidFill>
          </w14:textFill>
        </w:rPr>
        <w:t>学科（专业）</w:t>
      </w:r>
      <w:r>
        <w:rPr>
          <w:rFonts w:ascii="Times New Roman" w:hAnsi="Times New Roman" w:eastAsia="宋体" w:cs="Times New Roman"/>
          <w:b/>
          <w:bCs/>
          <w:color w:val="000000" w:themeColor="text1"/>
          <w:sz w:val="28"/>
          <w:szCs w:val="28"/>
          <w14:textFill>
            <w14:solidFill>
              <w14:schemeClr w14:val="tx1"/>
            </w14:solidFill>
          </w14:textFill>
        </w:rPr>
        <w:t>英文名称：</w:t>
      </w:r>
      <w:r>
        <w:rPr>
          <w:rFonts w:ascii="Times New Roman" w:hAnsi="Times New Roman" w:eastAsia="宋体" w:cs="Times New Roman"/>
          <w:color w:val="000000" w:themeColor="text1"/>
          <w:sz w:val="28"/>
          <w:szCs w:val="28"/>
          <w14:textFill>
            <w14:solidFill>
              <w14:schemeClr w14:val="tx1"/>
            </w14:solidFill>
          </w14:textFill>
        </w:rPr>
        <w:t>Environmental Engineering</w:t>
      </w:r>
    </w:p>
    <w:p>
      <w:pPr>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学习方式：</w:t>
      </w:r>
      <w:r>
        <w:rPr>
          <w:rFonts w:ascii="Times New Roman" w:hAnsi="Times New Roman" w:eastAsia="宋体" w:cs="Times New Roman"/>
          <w:color w:val="000000" w:themeColor="text1"/>
          <w:sz w:val="28"/>
          <w:szCs w:val="28"/>
          <w14:textFill>
            <w14:solidFill>
              <w14:schemeClr w14:val="tx1"/>
            </w14:solidFill>
          </w14:textFill>
        </w:rPr>
        <w:t>全日制</w:t>
      </w:r>
    </w:p>
    <w:p>
      <w:pPr>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修业年限：</w:t>
      </w:r>
      <w:r>
        <w:rPr>
          <w:rFonts w:ascii="Times New Roman" w:hAnsi="Times New Roman" w:eastAsia="宋体" w:cs="Times New Roman"/>
          <w:color w:val="000000" w:themeColor="text1"/>
          <w:sz w:val="28"/>
          <w:szCs w:val="28"/>
          <w14:textFill>
            <w14:solidFill>
              <w14:schemeClr w14:val="tx1"/>
            </w14:solidFill>
          </w14:textFill>
        </w:rPr>
        <w:t>学制3年，学习年限不超过4年</w:t>
      </w:r>
    </w:p>
    <w:p>
      <w:pPr>
        <w:jc w:val="left"/>
        <w:rPr>
          <w:rFonts w:ascii="Times New Roman" w:hAnsi="Times New Roman" w:eastAsia="宋体" w:cs="Times New Roman"/>
          <w:b/>
          <w:color w:val="000000" w:themeColor="text1"/>
          <w:sz w:val="30"/>
          <w:szCs w:val="30"/>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t>专业简介：</w:t>
      </w:r>
    </w:p>
    <w:p>
      <w:pPr>
        <w:ind w:firstLine="560" w:firstLineChars="200"/>
        <w:rPr>
          <w:rFonts w:asciiTheme="minorEastAsia" w:hAnsiTheme="minorEastAsia" w:cstheme="minorEastAsia"/>
          <w:color w:val="000000" w:themeColor="text1"/>
          <w:sz w:val="28"/>
          <w:szCs w:val="28"/>
          <w:lang w:bidi="ar"/>
          <w14:textFill>
            <w14:solidFill>
              <w14:schemeClr w14:val="tx1"/>
            </w14:solidFill>
          </w14:textFill>
        </w:rPr>
      </w:pPr>
      <w:r>
        <w:rPr>
          <w:rFonts w:hint="eastAsia" w:asciiTheme="minorEastAsia" w:hAnsiTheme="minorEastAsia" w:cstheme="minorEastAsia"/>
          <w:color w:val="000000" w:themeColor="text1"/>
          <w:sz w:val="28"/>
          <w:szCs w:val="28"/>
          <w:lang w:bidi="ar"/>
          <w14:textFill>
            <w14:solidFill>
              <w14:schemeClr w14:val="tx1"/>
            </w14:solidFill>
          </w14:textFill>
        </w:rPr>
        <w:t>基于国家生态文明建设和资源循环战略，环境工程学科走理论与应用相结合、科学与工程相结合、科学研究与成果转化相结合的科研之路，积极将环境科学、环境工程、化学化工、生命科学、生物技术、机械工程等学科领域交叉融合，注重解决实际问题和专门技术的培养。本专业主要培养从事环境污染控制与治理技术、环境材料的研发与应用、生物质资源可持续利用、清洁生产工艺与技术等方面具有创新意识、创业能力和实践能力的应用型高层次专业人才。</w:t>
      </w:r>
    </w:p>
    <w:p>
      <w:pPr>
        <w:rPr>
          <w:rFonts w:ascii="宋体" w:hAnsi="宋体" w:eastAsia="宋体" w:cs="宋体"/>
          <w:b/>
          <w:sz w:val="30"/>
          <w:szCs w:val="30"/>
        </w:rPr>
      </w:pPr>
      <w:r>
        <w:rPr>
          <w:rStyle w:val="6"/>
          <w:rFonts w:hint="eastAsia" w:ascii="宋体" w:hAnsi="宋体" w:eastAsia="宋体" w:cs="宋体"/>
          <w:sz w:val="30"/>
          <w:szCs w:val="30"/>
        </w:rPr>
        <w:t>一、培养目标</w:t>
      </w:r>
    </w:p>
    <w:p>
      <w:pPr>
        <w:widowControl/>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环境工程专业硕士学位主要面向国家生态文明建设和区域可持续发展，培养基础扎实、素质全面、工程实践能力强并具有一定创新能力的应用型、复合型高层次环境工程技术和管理人才。具体培养要求如下：</w:t>
      </w:r>
    </w:p>
    <w:p>
      <w:pPr>
        <w:widowControl/>
        <w:ind w:firstLine="560" w:firstLineChars="200"/>
        <w:rPr>
          <w:rFonts w:ascii="宋体" w:hAnsi="宋体"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w:t>
      </w:r>
      <w:r>
        <w:rPr>
          <w:rFonts w:hint="eastAsia" w:ascii="宋体" w:hAnsi="宋体" w:eastAsia="宋体" w:cs="Times New Roman"/>
          <w:sz w:val="28"/>
          <w:szCs w:val="28"/>
        </w:rPr>
        <w:t>深入学习贯彻习近平新时代中国特色社会主义思想，牢固树立“两个确立”，增强“四个意识”，坚定“四个自信”，做到“两个维护”。遵纪守法，</w:t>
      </w:r>
      <w:r>
        <w:rPr>
          <w:rFonts w:hint="eastAsia" w:ascii="宋体" w:hAnsi="宋体" w:eastAsia="宋体" w:cs="宋体"/>
          <w:kern w:val="0"/>
          <w:sz w:val="28"/>
          <w:szCs w:val="28"/>
        </w:rPr>
        <w:t>具有服务国家和人民的高度社会责任感、</w:t>
      </w:r>
      <w:r>
        <w:rPr>
          <w:rFonts w:hint="eastAsia" w:ascii="宋体" w:hAnsi="宋体" w:eastAsia="宋体" w:cs="Times New Roman"/>
          <w:sz w:val="28"/>
          <w:szCs w:val="28"/>
        </w:rPr>
        <w:t>良好的职业道德和敬业精神、</w:t>
      </w:r>
      <w:r>
        <w:rPr>
          <w:rFonts w:hint="eastAsia" w:ascii="宋体" w:hAnsi="宋体" w:eastAsia="宋体" w:cs="宋体"/>
          <w:kern w:val="0"/>
          <w:sz w:val="28"/>
          <w:szCs w:val="28"/>
        </w:rPr>
        <w:t>科学严谨和求真务实的学习态度和工作作风，</w:t>
      </w:r>
      <w:r>
        <w:rPr>
          <w:rFonts w:hint="eastAsia" w:ascii="宋体" w:hAnsi="宋体" w:eastAsia="宋体" w:cs="Times New Roman"/>
          <w:sz w:val="28"/>
          <w:szCs w:val="28"/>
        </w:rPr>
        <w:t>养成“真诚勤勇”的优秀品质，成为德智体美劳全面发展的社会主义建设者和接班人。</w:t>
      </w:r>
    </w:p>
    <w:p>
      <w:pPr>
        <w:widowControl/>
        <w:ind w:firstLine="560" w:firstLineChars="200"/>
        <w:rPr>
          <w:rFonts w:ascii="宋体" w:hAnsi="宋体" w:eastAsia="宋体" w:cs="Times New Roman"/>
          <w:sz w:val="28"/>
          <w:szCs w:val="28"/>
        </w:rPr>
      </w:pPr>
      <w:r>
        <w:rPr>
          <w:rFonts w:ascii="Times New Roman" w:hAnsi="Times New Roman" w:eastAsia="宋体" w:cs="Times New Roman"/>
          <w:sz w:val="28"/>
          <w:szCs w:val="28"/>
        </w:rPr>
        <w:t xml:space="preserve">2. </w:t>
      </w:r>
      <w:r>
        <w:rPr>
          <w:rFonts w:hint="eastAsia" w:ascii="宋体" w:hAnsi="宋体" w:eastAsia="宋体" w:cs="Times New Roman"/>
          <w:sz w:val="28"/>
          <w:szCs w:val="28"/>
        </w:rPr>
        <w:t>掌握环境工程领域的基础理论知识，并掌握环境工程领域中先进的技术方法和手段，具有独立从事环境工程专业某一方向相关设计、分析、实施、研究、开发等的能力，能承担专业技术或管理工作，具有良好的职业素养。</w:t>
      </w:r>
    </w:p>
    <w:p>
      <w:pPr>
        <w:ind w:firstLine="560" w:firstLineChars="200"/>
        <w:rPr>
          <w:rFonts w:asciiTheme="minorEastAsia" w:hAnsiTheme="minorEastAsia" w:cstheme="minorEastAsia"/>
          <w:color w:val="000000" w:themeColor="text1"/>
          <w:sz w:val="28"/>
          <w:szCs w:val="28"/>
          <w:lang w:bidi="ar"/>
          <w14:textFill>
            <w14:solidFill>
              <w14:schemeClr w14:val="tx1"/>
            </w14:solidFill>
          </w14:textFill>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 xml:space="preserve"> </w:t>
      </w:r>
      <w:r>
        <w:rPr>
          <w:rFonts w:hint="eastAsia" w:ascii="宋体" w:hAnsi="宋体" w:eastAsia="宋体" w:cs="Times New Roman"/>
          <w:sz w:val="28"/>
          <w:szCs w:val="28"/>
        </w:rPr>
        <w:t>能熟练地阅读专业领域的外文资料，具备较好的外文写作和听说能力，在工程实践过程中具备外文技术资料的查阅及撰写能力，具有一定的国际视野，能够在跨文化背景下进行沟通和交流。</w:t>
      </w:r>
    </w:p>
    <w:p>
      <w:pPr>
        <w:numPr>
          <w:ilvl w:val="0"/>
          <w:numId w:val="1"/>
        </w:numPr>
        <w:rPr>
          <w:rStyle w:val="6"/>
          <w:rFonts w:ascii="宋体" w:hAnsi="宋体" w:eastAsia="宋体" w:cs="宋体"/>
          <w:b w:val="0"/>
          <w:bCs w:val="0"/>
          <w:sz w:val="30"/>
          <w:szCs w:val="30"/>
        </w:rPr>
      </w:pPr>
      <w:r>
        <w:rPr>
          <w:rStyle w:val="6"/>
          <w:rFonts w:hint="eastAsia" w:ascii="宋体" w:hAnsi="宋体" w:eastAsia="宋体" w:cs="宋体"/>
          <w:sz w:val="30"/>
          <w:szCs w:val="30"/>
        </w:rPr>
        <w:t>研究方向</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 环境污染控制与修复</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 资源再生与可持续利用</w:t>
      </w:r>
    </w:p>
    <w:p>
      <w:pPr>
        <w:rPr>
          <w:rStyle w:val="6"/>
          <w:rFonts w:ascii="宋体" w:hAnsi="宋体" w:eastAsia="宋体" w:cs="宋体"/>
          <w:sz w:val="30"/>
          <w:szCs w:val="30"/>
        </w:rPr>
      </w:pPr>
      <w:r>
        <w:rPr>
          <w:rStyle w:val="6"/>
          <w:rFonts w:hint="eastAsia" w:ascii="宋体" w:hAnsi="宋体" w:eastAsia="宋体" w:cs="宋体"/>
          <w:sz w:val="30"/>
          <w:szCs w:val="30"/>
        </w:rPr>
        <w:t>三、培养方式</w:t>
      </w:r>
    </w:p>
    <w:p>
      <w:pPr>
        <w:widowControl/>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硕士研究生培养实行导师负责制或导师组负责制，采取课程学习、专业实践和学位论文工作相结合的方式，导师或导师组负责制订研究生培养计划和指导研究生的课程学习、专业实践、学位论文研究及品德教育等。课程学习、专业实践和学位论文同等重要，是工程类硕士专业学位研究生今后职业发展潜力的重要支撑。研究生在规定的学习年限内必须累计修满规定学分。</w:t>
      </w:r>
    </w:p>
    <w:p>
      <w:pPr>
        <w:widowControl/>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 课程学习是工程类硕士专业学位研究生掌握基础理论和专业知识，构建知识结构的主要途径。课程学习须严格按照培养计划执行，公共学位课程、专业学位课程和选修课程主要在培养单位集中学习，课程学习时间一般在一年内完成。</w:t>
      </w:r>
    </w:p>
    <w:p>
      <w:pPr>
        <w:widowControl/>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 专业实践是工程类硕士专业学位研究生获得实践经验，提高实践能力的重要环节。本专业学位硕士研究生必须参加专业实践，专业实践的组织工作应贯彻和体现“集中实践与分段实践”相结合、“校内实践与现场实践”相结合、“专业实践与论文工作”相结合的原则。</w:t>
      </w:r>
      <w:r>
        <w:rPr>
          <w:rFonts w:hint="eastAsia" w:ascii="Times New Roman" w:hAnsi="Times New Roman" w:eastAsia="宋体" w:cs="Times New Roman"/>
          <w:sz w:val="28"/>
          <w:szCs w:val="28"/>
        </w:rPr>
        <w:t>专业实践时间累计不少于一年。</w:t>
      </w:r>
    </w:p>
    <w:p>
      <w:pPr>
        <w:ind w:firstLine="560" w:firstLineChars="200"/>
        <w:rPr>
          <w:rStyle w:val="6"/>
          <w:rFonts w:ascii="宋体" w:hAnsi="宋体"/>
          <w:sz w:val="28"/>
          <w:szCs w:val="28"/>
        </w:rPr>
      </w:pPr>
      <w:r>
        <w:rPr>
          <w:rFonts w:ascii="Times New Roman" w:hAnsi="Times New Roman" w:eastAsia="宋体" w:cs="Times New Roman"/>
          <w:sz w:val="28"/>
          <w:szCs w:val="28"/>
        </w:rPr>
        <w:t>3. 学位论文研究工作是工程类硕士专业学位研究生综合运用所学基础理论和专业知识，在一定实践经验基础上，掌握对工程实际问题研究能力的重要手段。选题应来源于工程实际或者具有一定工程应用背景。</w:t>
      </w:r>
    </w:p>
    <w:p>
      <w:pPr>
        <w:rPr>
          <w:rFonts w:ascii="宋体" w:hAnsi="宋体" w:cs="宋体"/>
          <w:b/>
          <w:sz w:val="30"/>
          <w:szCs w:val="30"/>
        </w:rPr>
      </w:pPr>
      <w:r>
        <w:rPr>
          <w:rFonts w:hint="eastAsia" w:ascii="宋体" w:hAnsi="宋体" w:cs="宋体"/>
          <w:b/>
          <w:sz w:val="30"/>
          <w:szCs w:val="30"/>
        </w:rPr>
        <w:t>四、课程体系</w:t>
      </w:r>
    </w:p>
    <w:p>
      <w:pPr>
        <w:widowControl/>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研究生课程分为公共必修课、专业必修课、选修课、学术活动、专业实践和学术规范教育。其中公共必修课包括政治理论、工程伦理、英语；专业必修课包括数学类课程、专业基础课程；选修课包括公共选修课和专业选修课，其中公共选修课包括人文素养、美学类课程和体育类课程。课程考核按《</w:t>
      </w:r>
      <w:r>
        <w:rPr>
          <w:rFonts w:hint="eastAsia" w:ascii="Times New Roman" w:hAnsi="Times New Roman" w:eastAsia="宋体" w:cs="Times New Roman"/>
          <w:sz w:val="28"/>
          <w:szCs w:val="28"/>
        </w:rPr>
        <w:t>福建</w:t>
      </w:r>
      <w:r>
        <w:rPr>
          <w:rFonts w:ascii="Times New Roman" w:hAnsi="Times New Roman" w:eastAsia="宋体" w:cs="Times New Roman"/>
          <w:sz w:val="28"/>
          <w:szCs w:val="28"/>
        </w:rPr>
        <w:t>理工大学研究生教学管理规定（试行）》执行，课程考核合格后取得学分，所有课程60分及以上为合格。专业实践的时间累计不少于1年，撰写学位论文的时间不少于1年。</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硕士研究生课程实行学分制，总学分应不少于32学分。其中，公共必修课9学分，专业必修课8学分，选修课9学分，学术活动1学分，专业实践5学分。对于同等学力或本科专业为非环境工程专业的学生，需在老师指导下增选2～3门环境工程本科专业课程，并应在研究生培养计划中列出，补修课程通过自学或跟随本科生听课方式进行，需考核并记录成绩，但不计学分。研究生个人培养方案中课程选择必须在导师指导下进行。</w:t>
      </w:r>
    </w:p>
    <w:p>
      <w:pPr>
        <w:jc w:val="center"/>
        <w:rPr>
          <w:rFonts w:ascii="宋体" w:hAnsi="宋体"/>
          <w:b/>
          <w:color w:val="000000"/>
          <w:sz w:val="24"/>
        </w:rPr>
      </w:pPr>
    </w:p>
    <w:p>
      <w:pPr>
        <w:jc w:val="center"/>
        <w:rPr>
          <w:rFonts w:ascii="宋体" w:hAnsi="宋体"/>
          <w:b/>
          <w:color w:val="0000FF"/>
          <w:sz w:val="24"/>
        </w:rPr>
      </w:pPr>
      <w:r>
        <w:rPr>
          <w:rFonts w:hint="eastAsia" w:ascii="宋体" w:hAnsi="宋体"/>
          <w:b/>
          <w:color w:val="000000"/>
          <w:sz w:val="24"/>
        </w:rPr>
        <w:t>表1</w:t>
      </w:r>
      <w:r>
        <w:rPr>
          <w:rFonts w:ascii="宋体" w:hAnsi="宋体"/>
          <w:b/>
          <w:color w:val="000000"/>
          <w:sz w:val="24"/>
        </w:rPr>
        <w:t xml:space="preserve"> </w:t>
      </w:r>
      <w:r>
        <w:rPr>
          <w:rFonts w:hint="eastAsia" w:ascii="宋体" w:hAnsi="宋体"/>
          <w:b/>
          <w:color w:val="000000"/>
          <w:sz w:val="24"/>
        </w:rPr>
        <w:t>福建理工大学环境工程专业学位研究生培养方案课程体系</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451"/>
        <w:gridCol w:w="3047"/>
        <w:gridCol w:w="702"/>
        <w:gridCol w:w="704"/>
        <w:gridCol w:w="903"/>
        <w:gridCol w:w="79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pPr>
              <w:widowControl/>
              <w:jc w:val="center"/>
              <w:rPr>
                <w:rFonts w:ascii="宋体" w:hAnsi="宋体" w:eastAsia="宋体"/>
                <w:b/>
                <w:bCs/>
                <w:color w:val="000000"/>
                <w:sz w:val="24"/>
              </w:rPr>
            </w:pPr>
            <w:r>
              <w:rPr>
                <w:rFonts w:hint="eastAsia" w:ascii="宋体" w:hAnsi="宋体" w:eastAsia="宋体"/>
                <w:b/>
                <w:bCs/>
                <w:color w:val="000000"/>
                <w:sz w:val="24"/>
              </w:rPr>
              <w:t>课程</w:t>
            </w:r>
          </w:p>
          <w:p>
            <w:pPr>
              <w:jc w:val="center"/>
              <w:rPr>
                <w:rFonts w:ascii="宋体" w:hAnsi="宋体" w:eastAsia="宋体"/>
                <w:b/>
                <w:bCs/>
                <w:color w:val="000000"/>
                <w:sz w:val="24"/>
              </w:rPr>
            </w:pPr>
            <w:r>
              <w:rPr>
                <w:rFonts w:hint="eastAsia" w:ascii="宋体" w:hAnsi="宋体" w:eastAsia="宋体"/>
                <w:b/>
                <w:bCs/>
                <w:color w:val="000000"/>
                <w:sz w:val="24"/>
              </w:rPr>
              <w:t>类别</w:t>
            </w:r>
          </w:p>
        </w:tc>
        <w:tc>
          <w:tcPr>
            <w:tcW w:w="758" w:type="pct"/>
            <w:vAlign w:val="center"/>
          </w:tcPr>
          <w:p>
            <w:pPr>
              <w:widowControl/>
              <w:jc w:val="center"/>
              <w:rPr>
                <w:rFonts w:ascii="宋体" w:hAnsi="宋体" w:eastAsia="宋体"/>
                <w:b/>
                <w:bCs/>
                <w:color w:val="000000"/>
                <w:sz w:val="24"/>
              </w:rPr>
            </w:pPr>
            <w:r>
              <w:rPr>
                <w:rFonts w:hint="eastAsia" w:ascii="宋体" w:hAnsi="宋体" w:eastAsia="宋体" w:cs="宋体"/>
                <w:b/>
                <w:bCs/>
                <w:kern w:val="0"/>
                <w:sz w:val="24"/>
              </w:rPr>
              <w:t>课程编码</w:t>
            </w:r>
          </w:p>
        </w:tc>
        <w:tc>
          <w:tcPr>
            <w:tcW w:w="1592" w:type="pct"/>
            <w:vAlign w:val="center"/>
          </w:tcPr>
          <w:p>
            <w:pPr>
              <w:widowControl/>
              <w:jc w:val="center"/>
              <w:rPr>
                <w:rFonts w:ascii="宋体" w:hAnsi="宋体" w:eastAsia="宋体"/>
                <w:b/>
                <w:bCs/>
                <w:color w:val="000000"/>
                <w:sz w:val="24"/>
              </w:rPr>
            </w:pPr>
            <w:r>
              <w:rPr>
                <w:rFonts w:hint="eastAsia" w:ascii="宋体" w:hAnsi="宋体" w:eastAsia="宋体"/>
                <w:b/>
                <w:bCs/>
                <w:color w:val="000000"/>
                <w:sz w:val="24"/>
              </w:rPr>
              <w:t>课程名称</w:t>
            </w:r>
          </w:p>
        </w:tc>
        <w:tc>
          <w:tcPr>
            <w:tcW w:w="367" w:type="pct"/>
            <w:vAlign w:val="center"/>
          </w:tcPr>
          <w:p>
            <w:pPr>
              <w:widowControl/>
              <w:jc w:val="center"/>
              <w:rPr>
                <w:rFonts w:ascii="宋体" w:hAnsi="宋体" w:eastAsia="宋体"/>
                <w:b/>
                <w:bCs/>
                <w:color w:val="000000"/>
                <w:sz w:val="24"/>
              </w:rPr>
            </w:pPr>
            <w:r>
              <w:rPr>
                <w:rFonts w:hint="eastAsia" w:ascii="宋体" w:hAnsi="宋体" w:eastAsia="宋体"/>
                <w:b/>
                <w:bCs/>
                <w:color w:val="000000"/>
                <w:sz w:val="24"/>
              </w:rPr>
              <w:t>学时</w:t>
            </w:r>
          </w:p>
        </w:tc>
        <w:tc>
          <w:tcPr>
            <w:tcW w:w="368" w:type="pct"/>
            <w:vAlign w:val="center"/>
          </w:tcPr>
          <w:p>
            <w:pPr>
              <w:widowControl/>
              <w:jc w:val="center"/>
              <w:rPr>
                <w:rFonts w:ascii="宋体" w:hAnsi="宋体" w:eastAsia="宋体"/>
                <w:b/>
                <w:bCs/>
                <w:color w:val="000000"/>
                <w:sz w:val="24"/>
              </w:rPr>
            </w:pPr>
            <w:r>
              <w:rPr>
                <w:rFonts w:hint="eastAsia" w:ascii="宋体" w:hAnsi="宋体" w:eastAsia="宋体"/>
                <w:b/>
                <w:bCs/>
                <w:color w:val="000000"/>
                <w:sz w:val="24"/>
              </w:rPr>
              <w:t>学分</w:t>
            </w:r>
          </w:p>
        </w:tc>
        <w:tc>
          <w:tcPr>
            <w:tcW w:w="472" w:type="pct"/>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开课</w:t>
            </w:r>
          </w:p>
          <w:p>
            <w:pPr>
              <w:widowControl/>
              <w:jc w:val="center"/>
              <w:rPr>
                <w:rFonts w:ascii="宋体" w:hAnsi="宋体" w:eastAsia="宋体"/>
                <w:b/>
                <w:bCs/>
                <w:color w:val="000000"/>
                <w:sz w:val="24"/>
              </w:rPr>
            </w:pPr>
            <w:r>
              <w:rPr>
                <w:rFonts w:hint="eastAsia" w:ascii="宋体" w:hAnsi="宋体" w:eastAsia="宋体" w:cs="宋体"/>
                <w:b/>
                <w:bCs/>
                <w:kern w:val="0"/>
                <w:sz w:val="24"/>
              </w:rPr>
              <w:t>学期</w:t>
            </w:r>
          </w:p>
        </w:tc>
        <w:tc>
          <w:tcPr>
            <w:tcW w:w="415" w:type="pct"/>
            <w:vAlign w:val="center"/>
          </w:tcPr>
          <w:p>
            <w:pPr>
              <w:widowControl/>
              <w:jc w:val="center"/>
              <w:rPr>
                <w:rFonts w:ascii="宋体" w:hAnsi="宋体" w:eastAsia="宋体"/>
                <w:b/>
                <w:bCs/>
                <w:color w:val="000000"/>
                <w:sz w:val="24"/>
              </w:rPr>
            </w:pPr>
            <w:r>
              <w:rPr>
                <w:rFonts w:hint="eastAsia" w:ascii="宋体" w:hAnsi="宋体" w:eastAsia="宋体"/>
                <w:b/>
                <w:bCs/>
                <w:color w:val="000000"/>
                <w:sz w:val="24"/>
              </w:rPr>
              <w:t>修习   类型</w:t>
            </w:r>
          </w:p>
        </w:tc>
        <w:tc>
          <w:tcPr>
            <w:tcW w:w="491" w:type="pct"/>
            <w:vAlign w:val="center"/>
          </w:tcPr>
          <w:p>
            <w:pPr>
              <w:widowControl/>
              <w:jc w:val="center"/>
              <w:rPr>
                <w:rFonts w:ascii="宋体" w:hAnsi="宋体" w:eastAsia="宋体"/>
                <w:b/>
                <w:bCs/>
                <w:color w:val="000000"/>
                <w:sz w:val="24"/>
              </w:rPr>
            </w:pPr>
            <w:r>
              <w:rPr>
                <w:rFonts w:hint="eastAsia" w:ascii="宋体" w:hAnsi="宋体" w:eastAsia="宋体"/>
                <w:b/>
                <w:bCs/>
                <w:color w:val="000000"/>
                <w:sz w:val="24"/>
              </w:rPr>
              <w:t>学分</w:t>
            </w:r>
          </w:p>
          <w:p>
            <w:pPr>
              <w:jc w:val="center"/>
              <w:rPr>
                <w:rFonts w:ascii="宋体" w:hAnsi="宋体" w:eastAsia="宋体"/>
                <w:b/>
                <w:bCs/>
                <w:color w:val="000000"/>
                <w:sz w:val="24"/>
              </w:rPr>
            </w:pPr>
            <w:r>
              <w:rPr>
                <w:rFonts w:hint="eastAsia" w:ascii="宋体" w:hAnsi="宋体" w:eastAsia="宋体"/>
                <w:b/>
                <w:bCs/>
                <w:color w:val="00000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restart"/>
            <w:vAlign w:val="center"/>
          </w:tcPr>
          <w:p>
            <w:pPr>
              <w:widowControl/>
              <w:jc w:val="center"/>
              <w:rPr>
                <w:rFonts w:ascii="宋体" w:hAnsi="宋体" w:eastAsia="宋体"/>
                <w:color w:val="000000"/>
                <w:sz w:val="24"/>
              </w:rPr>
            </w:pPr>
            <w:r>
              <w:rPr>
                <w:rFonts w:hint="eastAsia" w:ascii="宋体" w:hAnsi="宋体" w:eastAsia="宋体"/>
                <w:color w:val="000000"/>
                <w:sz w:val="24"/>
              </w:rPr>
              <w:t>公共  必修课</w:t>
            </w:r>
          </w:p>
        </w:tc>
        <w:tc>
          <w:tcPr>
            <w:tcW w:w="758" w:type="pct"/>
            <w:vAlign w:val="center"/>
          </w:tcPr>
          <w:p>
            <w:pPr>
              <w:widowControl/>
              <w:jc w:val="center"/>
              <w:rPr>
                <w:rFonts w:ascii="宋体" w:hAnsi="宋体" w:eastAsia="宋体" w:cstheme="minorEastAsia"/>
                <w:sz w:val="24"/>
              </w:rPr>
            </w:pPr>
            <w:r>
              <w:rPr>
                <w:rFonts w:hint="eastAsia" w:ascii="宋体" w:hAnsi="宋体" w:eastAsia="宋体" w:cstheme="minorEastAsia"/>
                <w:kern w:val="0"/>
                <w:sz w:val="24"/>
              </w:rPr>
              <w:t>368000001</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新时代中国特色社会主义理论与实践研究</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2</w:t>
            </w:r>
          </w:p>
        </w:tc>
        <w:tc>
          <w:tcPr>
            <w:tcW w:w="472" w:type="pct"/>
            <w:vAlign w:val="center"/>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restart"/>
            <w:vAlign w:val="center"/>
          </w:tcPr>
          <w:p>
            <w:pPr>
              <w:widowControl/>
              <w:jc w:val="center"/>
              <w:rPr>
                <w:rFonts w:ascii="宋体" w:hAnsi="宋体" w:eastAsia="宋体"/>
                <w:color w:val="000000"/>
                <w:sz w:val="24"/>
              </w:rPr>
            </w:pPr>
            <w:r>
              <w:rPr>
                <w:rFonts w:hint="eastAsia" w:ascii="宋体" w:hAnsi="宋体" w:eastAsia="宋体"/>
                <w:color w:val="000000"/>
                <w:sz w:val="24"/>
              </w:rPr>
              <w:t>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sz w:val="24"/>
              </w:rPr>
            </w:pPr>
            <w:r>
              <w:rPr>
                <w:rFonts w:hint="eastAsia" w:ascii="宋体" w:hAnsi="宋体" w:eastAsia="宋体" w:cstheme="minorEastAsia"/>
                <w:kern w:val="0"/>
                <w:sz w:val="24"/>
              </w:rPr>
              <w:t>368000002</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自然辩证法概论</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vAlign w:val="center"/>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widowControl/>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ascii="宋体" w:hAnsi="宋体" w:eastAsia="宋体" w:cstheme="minorEastAsia"/>
                <w:color w:val="000000"/>
                <w:sz w:val="24"/>
              </w:rPr>
              <w:t>108000013</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研究生英语（专业学位）</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28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1.5</w:t>
            </w:r>
          </w:p>
        </w:tc>
        <w:tc>
          <w:tcPr>
            <w:tcW w:w="472" w:type="pct"/>
            <w:vAlign w:val="center"/>
          </w:tcPr>
          <w:p>
            <w:pPr>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widowControl/>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ascii="宋体" w:hAnsi="宋体" w:eastAsia="宋体" w:cstheme="minorEastAsia"/>
                <w:color w:val="000000"/>
                <w:sz w:val="24"/>
              </w:rPr>
              <w:t>108000015</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硕士生英语口语（专业学位）</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vAlign w:val="center"/>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widowControl/>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098010001</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工程伦理</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vAlign w:val="center"/>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widowControl/>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098010002</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专业英语（专业学位）</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28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1.5</w:t>
            </w:r>
          </w:p>
        </w:tc>
        <w:tc>
          <w:tcPr>
            <w:tcW w:w="472" w:type="pct"/>
            <w:vAlign w:val="center"/>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widowControl/>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098010003</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学术论文写作</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widowControl/>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restart"/>
            <w:vAlign w:val="center"/>
          </w:tcPr>
          <w:p>
            <w:pPr>
              <w:widowControl/>
              <w:jc w:val="center"/>
              <w:rPr>
                <w:rFonts w:ascii="宋体" w:hAnsi="宋体" w:eastAsia="宋体"/>
                <w:color w:val="000000"/>
                <w:sz w:val="24"/>
              </w:rPr>
            </w:pPr>
            <w:r>
              <w:rPr>
                <w:rFonts w:hint="eastAsia" w:ascii="宋体" w:hAnsi="宋体" w:eastAsia="宋体"/>
                <w:color w:val="000000"/>
                <w:sz w:val="24"/>
              </w:rPr>
              <w:t>专业</w:t>
            </w:r>
          </w:p>
          <w:p>
            <w:pPr>
              <w:jc w:val="center"/>
              <w:rPr>
                <w:rFonts w:ascii="宋体" w:hAnsi="宋体" w:eastAsia="宋体"/>
                <w:color w:val="000000"/>
                <w:sz w:val="24"/>
              </w:rPr>
            </w:pPr>
            <w:r>
              <w:rPr>
                <w:rFonts w:hint="eastAsia" w:ascii="宋体" w:hAnsi="宋体" w:eastAsia="宋体"/>
                <w:color w:val="000000"/>
                <w:sz w:val="24"/>
              </w:rPr>
              <w:t>必修课</w:t>
            </w:r>
          </w:p>
        </w:tc>
        <w:tc>
          <w:tcPr>
            <w:tcW w:w="758" w:type="pct"/>
            <w:vAlign w:val="center"/>
          </w:tcPr>
          <w:p>
            <w:pPr>
              <w:widowControl/>
              <w:jc w:val="center"/>
              <w:rPr>
                <w:rFonts w:ascii="宋体" w:hAnsi="宋体" w:eastAsia="宋体" w:cstheme="minorEastAsia"/>
                <w:color w:val="000000"/>
                <w:sz w:val="24"/>
              </w:rPr>
            </w:pPr>
            <w:r>
              <w:rPr>
                <w:rFonts w:ascii="宋体" w:hAnsi="宋体" w:eastAsia="宋体" w:cstheme="minorEastAsia"/>
                <w:color w:val="000000"/>
                <w:sz w:val="24"/>
              </w:rPr>
              <w:t>138000005</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统计分析方法</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Merge w:val="restart"/>
            <w:vAlign w:val="center"/>
          </w:tcPr>
          <w:p>
            <w:pPr>
              <w:widowControl/>
              <w:jc w:val="center"/>
              <w:rPr>
                <w:rFonts w:ascii="宋体" w:hAnsi="宋体" w:eastAsia="宋体"/>
                <w:color w:val="000000"/>
                <w:sz w:val="24"/>
              </w:rPr>
            </w:pPr>
            <w:r>
              <w:rPr>
                <w:rFonts w:hint="eastAsia" w:ascii="宋体" w:hAnsi="宋体" w:eastAsia="宋体"/>
                <w:color w:val="000000"/>
                <w:sz w:val="24"/>
              </w:rPr>
              <w:t>三选一</w:t>
            </w:r>
          </w:p>
        </w:tc>
        <w:tc>
          <w:tcPr>
            <w:tcW w:w="491" w:type="pct"/>
            <w:vMerge w:val="restart"/>
            <w:vAlign w:val="center"/>
          </w:tcPr>
          <w:p>
            <w:pPr>
              <w:jc w:val="center"/>
              <w:rPr>
                <w:rFonts w:ascii="宋体" w:hAnsi="宋体" w:eastAsia="宋体"/>
                <w:color w:val="000000"/>
                <w:sz w:val="24"/>
              </w:rPr>
            </w:pPr>
            <w:r>
              <w:rPr>
                <w:rFonts w:hint="eastAsia" w:ascii="宋体" w:hAnsi="宋体" w:eastAsia="宋体"/>
                <w:color w:val="000000"/>
                <w:sz w:val="24"/>
              </w:rPr>
              <w:t>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ascii="宋体" w:hAnsi="宋体" w:eastAsia="宋体" w:cstheme="minorEastAsia"/>
                <w:color w:val="000000"/>
                <w:sz w:val="24"/>
              </w:rPr>
              <w:t>138000003</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数值分析</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vAlign w:val="center"/>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Merge w:val="continue"/>
            <w:vAlign w:val="center"/>
          </w:tcPr>
          <w:p>
            <w:pPr>
              <w:widowControl/>
              <w:jc w:val="center"/>
              <w:rPr>
                <w:rFonts w:ascii="宋体" w:hAnsi="宋体" w:eastAsia="宋体"/>
                <w:color w:val="000000"/>
                <w:sz w:val="24"/>
              </w:rPr>
            </w:pP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ascii="宋体" w:hAnsi="宋体" w:eastAsia="宋体" w:cstheme="minorEastAsia"/>
                <w:color w:val="000000"/>
                <w:sz w:val="24"/>
              </w:rPr>
              <w:t>138000001</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矩阵论</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vAlign w:val="center"/>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Merge w:val="continue"/>
            <w:vAlign w:val="center"/>
          </w:tcPr>
          <w:p>
            <w:pPr>
              <w:widowControl/>
              <w:jc w:val="center"/>
              <w:rPr>
                <w:rFonts w:ascii="宋体" w:hAnsi="宋体" w:eastAsia="宋体"/>
                <w:color w:val="000000"/>
                <w:sz w:val="24"/>
              </w:rPr>
            </w:pP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098010004</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高等环境化学</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vAlign w:val="center"/>
          </w:tcPr>
          <w:p>
            <w:pPr>
              <w:widowControl/>
              <w:jc w:val="center"/>
              <w:rPr>
                <w:rFonts w:ascii="宋体" w:hAnsi="宋体" w:eastAsia="宋体"/>
                <w:color w:val="000000"/>
                <w:sz w:val="24"/>
              </w:rPr>
            </w:pPr>
            <w:r>
              <w:rPr>
                <w:rFonts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098010005</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现代环境分析测试技术</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vAlign w:val="center"/>
          </w:tcPr>
          <w:p>
            <w:pPr>
              <w:widowControl/>
              <w:jc w:val="center"/>
              <w:rPr>
                <w:rFonts w:ascii="宋体" w:hAnsi="宋体" w:eastAsia="宋体"/>
                <w:color w:val="000000"/>
                <w:sz w:val="24"/>
              </w:rPr>
            </w:pPr>
            <w:r>
              <w:rPr>
                <w:rFonts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098010006</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环境工程</w:t>
            </w:r>
            <w:r>
              <w:rPr>
                <w:rFonts w:ascii="宋体" w:hAnsi="宋体" w:eastAsia="宋体"/>
                <w:color w:val="000000"/>
                <w:sz w:val="24"/>
              </w:rPr>
              <w:t>材料</w:t>
            </w:r>
            <w:r>
              <w:rPr>
                <w:rFonts w:hint="eastAsia" w:ascii="宋体" w:hAnsi="宋体" w:eastAsia="宋体"/>
                <w:color w:val="000000"/>
                <w:sz w:val="24"/>
              </w:rPr>
              <w:t>开发</w:t>
            </w:r>
            <w:r>
              <w:rPr>
                <w:rFonts w:ascii="宋体" w:hAnsi="宋体" w:eastAsia="宋体"/>
                <w:color w:val="000000"/>
                <w:sz w:val="24"/>
              </w:rPr>
              <w:t>及应用</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1</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098010007</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实验室安全学</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28</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1.5</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restart"/>
            <w:vAlign w:val="center"/>
          </w:tcPr>
          <w:p>
            <w:pPr>
              <w:jc w:val="center"/>
              <w:rPr>
                <w:rFonts w:ascii="宋体" w:hAnsi="宋体" w:eastAsia="宋体"/>
                <w:color w:val="000000"/>
                <w:sz w:val="24"/>
              </w:rPr>
            </w:pPr>
            <w:r>
              <w:rPr>
                <w:rFonts w:hint="eastAsia" w:ascii="宋体" w:hAnsi="宋体" w:eastAsia="宋体"/>
                <w:color w:val="000000"/>
                <w:sz w:val="24"/>
              </w:rPr>
              <w:t>选修课</w:t>
            </w: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098010008</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环境工程学科前沿</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1</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restart"/>
            <w:vAlign w:val="center"/>
          </w:tcPr>
          <w:p>
            <w:pPr>
              <w:jc w:val="center"/>
              <w:rPr>
                <w:rFonts w:ascii="宋体" w:hAnsi="宋体" w:eastAsia="宋体"/>
                <w:color w:val="000000"/>
                <w:sz w:val="24"/>
              </w:rPr>
            </w:pPr>
            <w:r>
              <w:rPr>
                <w:rFonts w:hint="eastAsia" w:ascii="宋体" w:hAnsi="宋体" w:eastAsia="宋体"/>
                <w:color w:val="000000"/>
                <w:sz w:val="24"/>
              </w:rPr>
              <w:t>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098010009</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工业废水处理新技术</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098010010</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工业废气处理新技术</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098010011</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固体废物资源化新技术</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098010012</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污染土壤修复新技术</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098010013</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环境数据处理与统计分析</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1</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098010014</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污水深度处理与资源化利用技术</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098010015</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环境生物新技术</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098010016</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环保咨询与技术服务案例分析</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2</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hint="eastAsia" w:ascii="宋体" w:hAnsi="宋体" w:eastAsia="宋体" w:cstheme="minorEastAsia"/>
                <w:color w:val="000000"/>
                <w:sz w:val="24"/>
              </w:rPr>
              <w:t>098010017</w:t>
            </w:r>
          </w:p>
        </w:tc>
        <w:tc>
          <w:tcPr>
            <w:tcW w:w="1592" w:type="pct"/>
            <w:vAlign w:val="center"/>
          </w:tcPr>
          <w:p>
            <w:pPr>
              <w:widowControl/>
              <w:jc w:val="center"/>
              <w:rPr>
                <w:rFonts w:ascii="宋体" w:hAnsi="宋体" w:eastAsia="宋体"/>
                <w:color w:val="000000"/>
                <w:sz w:val="24"/>
              </w:rPr>
            </w:pPr>
            <w:r>
              <w:rPr>
                <w:rFonts w:ascii="宋体" w:hAnsi="宋体" w:eastAsia="宋体"/>
                <w:color w:val="000000"/>
                <w:sz w:val="24"/>
              </w:rPr>
              <w:t>环保设备</w:t>
            </w:r>
            <w:r>
              <w:rPr>
                <w:rFonts w:hint="eastAsia" w:ascii="宋体" w:hAnsi="宋体" w:eastAsia="宋体"/>
                <w:color w:val="000000"/>
                <w:sz w:val="24"/>
              </w:rPr>
              <w:t>研究进展</w:t>
            </w:r>
          </w:p>
        </w:tc>
        <w:tc>
          <w:tcPr>
            <w:tcW w:w="367" w:type="pct"/>
            <w:vAlign w:val="center"/>
          </w:tcPr>
          <w:p>
            <w:pPr>
              <w:widowControl/>
              <w:jc w:val="center"/>
              <w:rPr>
                <w:rFonts w:ascii="宋体" w:hAnsi="宋体" w:eastAsia="宋体"/>
                <w:color w:val="000000"/>
                <w:sz w:val="24"/>
              </w:rPr>
            </w:pPr>
            <w:r>
              <w:rPr>
                <w:rFonts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ascii="宋体" w:hAnsi="宋体" w:eastAsia="宋体"/>
                <w:color w:val="000000"/>
                <w:sz w:val="24"/>
              </w:rPr>
              <w:t>2</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jc w:val="center"/>
              <w:rPr>
                <w:rFonts w:ascii="宋体" w:hAnsi="宋体" w:eastAsia="宋体"/>
                <w:color w:val="000000"/>
                <w:sz w:val="24"/>
              </w:rPr>
            </w:pPr>
          </w:p>
        </w:tc>
        <w:tc>
          <w:tcPr>
            <w:tcW w:w="758" w:type="pct"/>
            <w:vAlign w:val="center"/>
          </w:tcPr>
          <w:p>
            <w:pPr>
              <w:widowControl/>
              <w:jc w:val="center"/>
              <w:rPr>
                <w:rFonts w:hint="eastAsia" w:ascii="宋体" w:hAnsi="宋体" w:eastAsia="宋体" w:cstheme="minorEastAsia"/>
                <w:color w:val="000000"/>
                <w:sz w:val="24"/>
              </w:rPr>
            </w:pPr>
            <w:r>
              <w:rPr>
                <w:rFonts w:ascii="宋体" w:hAnsi="宋体" w:eastAsia="宋体" w:cstheme="minorEastAsia"/>
                <w:color w:val="000000"/>
                <w:sz w:val="24"/>
              </w:rPr>
              <w:t>098010035</w:t>
            </w:r>
          </w:p>
        </w:tc>
        <w:tc>
          <w:tcPr>
            <w:tcW w:w="1592" w:type="pct"/>
          </w:tcPr>
          <w:p>
            <w:pPr>
              <w:widowControl/>
              <w:jc w:val="center"/>
              <w:rPr>
                <w:rFonts w:ascii="宋体" w:hAnsi="宋体" w:eastAsia="宋体"/>
                <w:color w:val="000000"/>
                <w:sz w:val="24"/>
              </w:rPr>
            </w:pPr>
            <w:r>
              <w:rPr>
                <w:rFonts w:hint="eastAsia" w:ascii="宋体" w:hAnsi="宋体" w:eastAsia="宋体"/>
                <w:color w:val="000000"/>
                <w:sz w:val="24"/>
              </w:rPr>
              <w:t>锂电池回收与资源化新技术</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36</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2</w:t>
            </w:r>
          </w:p>
        </w:tc>
        <w:tc>
          <w:tcPr>
            <w:tcW w:w="472" w:type="pct"/>
            <w:vAlign w:val="center"/>
          </w:tcPr>
          <w:p>
            <w:pPr>
              <w:widowControl/>
              <w:jc w:val="center"/>
              <w:rPr>
                <w:rFonts w:hint="eastAsia"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hint="eastAsia"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Align w:val="center"/>
          </w:tcPr>
          <w:p>
            <w:pPr>
              <w:jc w:val="center"/>
              <w:rPr>
                <w:rFonts w:ascii="宋体" w:hAnsi="宋体" w:eastAsia="宋体" w:cstheme="minorEastAsia"/>
                <w:sz w:val="24"/>
              </w:rPr>
            </w:pPr>
            <w:r>
              <w:rPr>
                <w:rFonts w:hint="eastAsia" w:ascii="宋体" w:hAnsi="宋体" w:eastAsia="宋体" w:cstheme="minorEastAsia"/>
                <w:kern w:val="0"/>
                <w:sz w:val="24"/>
              </w:rPr>
              <w:t>108000007</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人文素养</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tcPr>
          <w:p>
            <w:pPr>
              <w:widowControl/>
              <w:jc w:val="center"/>
              <w:rPr>
                <w:rFonts w:ascii="宋体" w:hAnsi="宋体" w:eastAsia="宋体"/>
                <w:color w:val="000000"/>
                <w:sz w:val="24"/>
              </w:rPr>
            </w:pP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选修</w:t>
            </w:r>
          </w:p>
        </w:tc>
        <w:tc>
          <w:tcPr>
            <w:tcW w:w="491" w:type="pct"/>
            <w:vMerge w:val="continue"/>
            <w:vAlign w:val="center"/>
          </w:tcPr>
          <w:p>
            <w:pPr>
              <w:widowControl/>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Align w:val="center"/>
          </w:tcPr>
          <w:p>
            <w:pPr>
              <w:widowControl/>
              <w:jc w:val="center"/>
              <w:rPr>
                <w:rFonts w:ascii="宋体" w:hAnsi="宋体" w:eastAsia="宋体" w:cstheme="minorEastAsia"/>
                <w:color w:val="000000"/>
                <w:sz w:val="24"/>
              </w:rPr>
            </w:pPr>
            <w:r>
              <w:rPr>
                <w:rFonts w:ascii="宋体" w:hAnsi="宋体" w:eastAsia="宋体" w:cstheme="minorEastAsia"/>
                <w:color w:val="000000"/>
                <w:sz w:val="24"/>
              </w:rPr>
              <w:t>208000001/</w:t>
            </w:r>
          </w:p>
          <w:p>
            <w:pPr>
              <w:widowControl/>
              <w:jc w:val="center"/>
              <w:rPr>
                <w:rFonts w:ascii="宋体" w:hAnsi="宋体" w:eastAsia="宋体" w:cstheme="minorEastAsia"/>
                <w:color w:val="000000"/>
                <w:sz w:val="24"/>
              </w:rPr>
            </w:pPr>
            <w:r>
              <w:rPr>
                <w:rFonts w:ascii="宋体" w:hAnsi="宋体" w:eastAsia="宋体" w:cstheme="minorEastAsia"/>
                <w:color w:val="000000"/>
                <w:sz w:val="24"/>
              </w:rPr>
              <w:t>208000002/</w:t>
            </w:r>
          </w:p>
          <w:p>
            <w:pPr>
              <w:widowControl/>
              <w:jc w:val="center"/>
              <w:rPr>
                <w:rFonts w:ascii="宋体" w:hAnsi="宋体" w:eastAsia="宋体" w:cstheme="minorEastAsia"/>
                <w:color w:val="000000"/>
                <w:sz w:val="24"/>
              </w:rPr>
            </w:pPr>
            <w:r>
              <w:rPr>
                <w:rFonts w:ascii="宋体" w:hAnsi="宋体" w:eastAsia="宋体" w:cstheme="minorEastAsia"/>
                <w:color w:val="000000"/>
                <w:sz w:val="24"/>
              </w:rPr>
              <w:t>108000016/</w:t>
            </w:r>
          </w:p>
          <w:p>
            <w:pPr>
              <w:widowControl/>
              <w:jc w:val="center"/>
              <w:rPr>
                <w:rFonts w:ascii="宋体" w:hAnsi="宋体" w:eastAsia="宋体" w:cstheme="minorEastAsia"/>
                <w:color w:val="000000"/>
                <w:sz w:val="24"/>
              </w:rPr>
            </w:pPr>
            <w:r>
              <w:rPr>
                <w:rFonts w:ascii="宋体" w:hAnsi="宋体" w:eastAsia="宋体" w:cstheme="minorEastAsia"/>
                <w:color w:val="000000"/>
                <w:sz w:val="24"/>
              </w:rPr>
              <w:t>108000017/</w:t>
            </w:r>
          </w:p>
          <w:p>
            <w:pPr>
              <w:widowControl/>
              <w:jc w:val="center"/>
              <w:rPr>
                <w:rFonts w:ascii="宋体" w:hAnsi="宋体" w:eastAsia="宋体" w:cstheme="minorEastAsia"/>
                <w:color w:val="000000"/>
                <w:sz w:val="24"/>
              </w:rPr>
            </w:pPr>
            <w:r>
              <w:rPr>
                <w:rFonts w:ascii="宋体" w:hAnsi="宋体" w:eastAsia="宋体" w:cstheme="minorEastAsia"/>
                <w:color w:val="000000"/>
                <w:sz w:val="24"/>
              </w:rPr>
              <w:t>108000018</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美学类课程</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vAlign w:val="center"/>
          </w:tcPr>
          <w:p>
            <w:pPr>
              <w:widowControl/>
              <w:jc w:val="center"/>
              <w:rPr>
                <w:rFonts w:ascii="宋体" w:hAnsi="宋体" w:eastAsia="宋体"/>
                <w:color w:val="000000"/>
                <w:sz w:val="24"/>
              </w:rPr>
            </w:pPr>
            <w:r>
              <w:rPr>
                <w:rFonts w:hint="eastAsia" w:ascii="宋体" w:hAnsi="宋体" w:eastAsia="宋体"/>
                <w:color w:val="000000"/>
                <w:sz w:val="24"/>
              </w:rPr>
              <w:t>春季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可任选</w:t>
            </w:r>
          </w:p>
          <w:p>
            <w:pPr>
              <w:widowControl/>
              <w:jc w:val="center"/>
              <w:rPr>
                <w:rFonts w:ascii="宋体" w:hAnsi="宋体" w:eastAsia="宋体"/>
                <w:color w:val="000000"/>
                <w:sz w:val="24"/>
              </w:rPr>
            </w:pPr>
            <w:r>
              <w:rPr>
                <w:rFonts w:hint="eastAsia" w:ascii="宋体" w:hAnsi="宋体" w:eastAsia="宋体"/>
                <w:color w:val="000000"/>
                <w:sz w:val="24"/>
              </w:rPr>
              <w:t>一门</w:t>
            </w:r>
          </w:p>
        </w:tc>
        <w:tc>
          <w:tcPr>
            <w:tcW w:w="491" w:type="pct"/>
            <w:vMerge w:val="continue"/>
            <w:vAlign w:val="center"/>
          </w:tcPr>
          <w:p>
            <w:pPr>
              <w:widowControl/>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Align w:val="center"/>
          </w:tcPr>
          <w:p>
            <w:pPr>
              <w:widowControl/>
              <w:jc w:val="center"/>
              <w:rPr>
                <w:rFonts w:ascii="宋体" w:hAnsi="宋体" w:eastAsia="宋体"/>
                <w:color w:val="000000"/>
                <w:sz w:val="24"/>
              </w:rPr>
            </w:pPr>
            <w:r>
              <w:rPr>
                <w:rFonts w:ascii="宋体" w:hAnsi="宋体" w:eastAsia="宋体"/>
                <w:color w:val="000000"/>
                <w:sz w:val="24"/>
              </w:rPr>
              <w:t>328000001/</w:t>
            </w:r>
          </w:p>
          <w:p>
            <w:pPr>
              <w:widowControl/>
              <w:jc w:val="center"/>
              <w:rPr>
                <w:rFonts w:ascii="宋体" w:hAnsi="宋体" w:eastAsia="宋体"/>
                <w:color w:val="000000"/>
                <w:sz w:val="24"/>
              </w:rPr>
            </w:pPr>
            <w:r>
              <w:rPr>
                <w:rFonts w:ascii="宋体" w:hAnsi="宋体" w:eastAsia="宋体"/>
                <w:color w:val="000000"/>
                <w:sz w:val="24"/>
              </w:rPr>
              <w:t>328000002/</w:t>
            </w:r>
          </w:p>
          <w:p>
            <w:pPr>
              <w:widowControl/>
              <w:jc w:val="center"/>
              <w:rPr>
                <w:rFonts w:ascii="宋体" w:hAnsi="宋体" w:eastAsia="宋体"/>
                <w:color w:val="000000"/>
                <w:sz w:val="24"/>
              </w:rPr>
            </w:pPr>
            <w:r>
              <w:rPr>
                <w:rFonts w:ascii="宋体" w:hAnsi="宋体" w:eastAsia="宋体"/>
                <w:color w:val="000000"/>
                <w:sz w:val="24"/>
              </w:rPr>
              <w:t>328000003/</w:t>
            </w:r>
          </w:p>
          <w:p>
            <w:pPr>
              <w:widowControl/>
              <w:jc w:val="center"/>
              <w:rPr>
                <w:rFonts w:ascii="宋体" w:hAnsi="宋体" w:eastAsia="宋体"/>
                <w:color w:val="000000"/>
                <w:sz w:val="24"/>
              </w:rPr>
            </w:pPr>
            <w:r>
              <w:rPr>
                <w:rFonts w:ascii="宋体" w:hAnsi="宋体" w:eastAsia="宋体"/>
                <w:color w:val="000000"/>
                <w:sz w:val="24"/>
              </w:rPr>
              <w:t>328000004/</w:t>
            </w:r>
          </w:p>
          <w:p>
            <w:pPr>
              <w:widowControl/>
              <w:jc w:val="center"/>
              <w:rPr>
                <w:rFonts w:ascii="宋体" w:hAnsi="宋体" w:eastAsia="宋体"/>
                <w:color w:val="000000"/>
                <w:sz w:val="24"/>
              </w:rPr>
            </w:pPr>
            <w:r>
              <w:rPr>
                <w:rFonts w:ascii="宋体" w:hAnsi="宋体" w:eastAsia="宋体"/>
                <w:color w:val="000000"/>
                <w:sz w:val="24"/>
              </w:rPr>
              <w:t>328000005/</w:t>
            </w:r>
          </w:p>
          <w:p>
            <w:pPr>
              <w:widowControl/>
              <w:jc w:val="center"/>
              <w:rPr>
                <w:rFonts w:ascii="宋体" w:hAnsi="宋体" w:eastAsia="宋体"/>
                <w:color w:val="000000"/>
                <w:sz w:val="24"/>
              </w:rPr>
            </w:pPr>
            <w:r>
              <w:rPr>
                <w:rFonts w:ascii="宋体" w:hAnsi="宋体" w:eastAsia="宋体"/>
                <w:color w:val="000000"/>
                <w:sz w:val="24"/>
              </w:rPr>
              <w:t>328000006/</w:t>
            </w:r>
          </w:p>
          <w:p>
            <w:pPr>
              <w:widowControl/>
              <w:jc w:val="center"/>
              <w:rPr>
                <w:rFonts w:ascii="宋体" w:hAnsi="宋体" w:eastAsia="宋体"/>
                <w:color w:val="000000"/>
                <w:sz w:val="24"/>
              </w:rPr>
            </w:pPr>
            <w:r>
              <w:rPr>
                <w:rFonts w:ascii="宋体" w:hAnsi="宋体" w:eastAsia="宋体"/>
                <w:color w:val="000000"/>
                <w:sz w:val="24"/>
              </w:rPr>
              <w:t>328000007</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体育类课程</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18</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vAlign w:val="center"/>
          </w:tcPr>
          <w:p>
            <w:pPr>
              <w:widowControl/>
              <w:jc w:val="center"/>
              <w:rPr>
                <w:rFonts w:ascii="宋体" w:hAnsi="宋体" w:eastAsia="宋体"/>
                <w:color w:val="000000"/>
                <w:sz w:val="24"/>
              </w:rPr>
            </w:pPr>
            <w:r>
              <w:rPr>
                <w:rFonts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可任选</w:t>
            </w:r>
          </w:p>
          <w:p>
            <w:pPr>
              <w:widowControl/>
              <w:jc w:val="center"/>
              <w:rPr>
                <w:rFonts w:ascii="宋体" w:hAnsi="宋体" w:eastAsia="宋体"/>
                <w:color w:val="000000"/>
                <w:sz w:val="24"/>
              </w:rPr>
            </w:pPr>
            <w:r>
              <w:rPr>
                <w:rFonts w:hint="eastAsia" w:ascii="宋体" w:hAnsi="宋体" w:eastAsia="宋体"/>
                <w:color w:val="000000"/>
                <w:sz w:val="24"/>
              </w:rPr>
              <w:t>一门</w:t>
            </w:r>
          </w:p>
        </w:tc>
        <w:tc>
          <w:tcPr>
            <w:tcW w:w="491" w:type="pct"/>
            <w:vMerge w:val="continue"/>
            <w:vAlign w:val="center"/>
          </w:tcPr>
          <w:p>
            <w:pPr>
              <w:widowControl/>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pPr>
              <w:widowControl/>
              <w:jc w:val="center"/>
              <w:rPr>
                <w:rFonts w:ascii="宋体" w:hAnsi="宋体" w:eastAsia="宋体"/>
                <w:color w:val="000000"/>
                <w:sz w:val="24"/>
              </w:rPr>
            </w:pPr>
            <w:r>
              <w:rPr>
                <w:rFonts w:hint="eastAsia" w:ascii="宋体" w:hAnsi="宋体" w:eastAsia="宋体"/>
                <w:color w:val="000000"/>
                <w:sz w:val="24"/>
              </w:rPr>
              <w:t>补修课</w:t>
            </w:r>
          </w:p>
        </w:tc>
        <w:tc>
          <w:tcPr>
            <w:tcW w:w="758" w:type="pct"/>
            <w:vAlign w:val="center"/>
          </w:tcPr>
          <w:p>
            <w:pPr>
              <w:widowControl/>
              <w:jc w:val="center"/>
              <w:rPr>
                <w:rFonts w:ascii="宋体" w:hAnsi="宋体" w:eastAsia="宋体"/>
                <w:color w:val="000000"/>
                <w:sz w:val="24"/>
              </w:rPr>
            </w:pP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同等学力或跨学科专业的硕士研究生，在导师指导下确定2～3门本学科的本科生主干课程作为补修课程，没有补修成绩或补修课程考试不合格者不得进入学位论文答辩环节。</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0</w:t>
            </w:r>
          </w:p>
        </w:tc>
        <w:tc>
          <w:tcPr>
            <w:tcW w:w="472" w:type="pct"/>
            <w:vAlign w:val="center"/>
          </w:tcPr>
          <w:p>
            <w:pPr>
              <w:widowControl/>
              <w:jc w:val="center"/>
              <w:rPr>
                <w:rFonts w:ascii="宋体" w:hAnsi="宋体" w:eastAsia="宋体"/>
                <w:color w:val="000000"/>
                <w:sz w:val="24"/>
              </w:rPr>
            </w:pPr>
            <w:r>
              <w:rPr>
                <w:rFonts w:ascii="宋体" w:hAnsi="宋体" w:eastAsia="宋体"/>
                <w:color w:val="000000"/>
                <w:sz w:val="24"/>
              </w:rPr>
              <w:t>/</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w:t>
            </w:r>
          </w:p>
        </w:tc>
        <w:tc>
          <w:tcPr>
            <w:tcW w:w="491" w:type="pct"/>
            <w:vAlign w:val="center"/>
          </w:tcPr>
          <w:p>
            <w:pPr>
              <w:widowControl/>
              <w:jc w:val="center"/>
              <w:rPr>
                <w:rFonts w:ascii="宋体" w:hAnsi="宋体" w:eastAsia="宋体"/>
                <w:color w:val="000000"/>
                <w:sz w:val="24"/>
              </w:rPr>
            </w:pPr>
            <w:r>
              <w:rPr>
                <w:rFonts w:hint="eastAsia" w:ascii="宋体" w:hAnsi="宋体" w:eastAsia="宋体"/>
                <w:color w:val="000000"/>
                <w:sz w:val="24"/>
              </w:rPr>
              <w:t>不计入总学分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pPr>
              <w:widowControl/>
              <w:jc w:val="center"/>
              <w:rPr>
                <w:rFonts w:ascii="宋体" w:hAnsi="宋体" w:eastAsia="宋体"/>
                <w:color w:val="000000"/>
                <w:sz w:val="24"/>
              </w:rPr>
            </w:pPr>
            <w:r>
              <w:rPr>
                <w:rFonts w:hint="eastAsia" w:ascii="宋体" w:hAnsi="宋体" w:eastAsia="宋体"/>
                <w:color w:val="000000"/>
                <w:sz w:val="24"/>
              </w:rPr>
              <w:t>学术</w:t>
            </w:r>
          </w:p>
          <w:p>
            <w:pPr>
              <w:widowControl/>
              <w:jc w:val="center"/>
              <w:rPr>
                <w:rFonts w:ascii="宋体" w:hAnsi="宋体" w:eastAsia="宋体"/>
                <w:color w:val="000000"/>
                <w:sz w:val="24"/>
              </w:rPr>
            </w:pPr>
            <w:r>
              <w:rPr>
                <w:rFonts w:hint="eastAsia" w:ascii="宋体" w:hAnsi="宋体" w:eastAsia="宋体"/>
                <w:color w:val="000000"/>
                <w:sz w:val="24"/>
              </w:rPr>
              <w:t>活动</w:t>
            </w:r>
          </w:p>
        </w:tc>
        <w:tc>
          <w:tcPr>
            <w:tcW w:w="758" w:type="pct"/>
            <w:vAlign w:val="center"/>
          </w:tcPr>
          <w:p>
            <w:pPr>
              <w:widowControl/>
              <w:jc w:val="center"/>
              <w:rPr>
                <w:rFonts w:ascii="宋体" w:hAnsi="宋体" w:eastAsia="宋体"/>
                <w:color w:val="000000"/>
                <w:sz w:val="24"/>
              </w:rPr>
            </w:pPr>
            <w:r>
              <w:rPr>
                <w:rFonts w:hint="eastAsia" w:ascii="宋体" w:hAnsi="宋体" w:eastAsia="宋体" w:cstheme="minorEastAsia"/>
                <w:color w:val="000000"/>
                <w:sz w:val="24"/>
              </w:rPr>
              <w:t>098010018</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研究生阶段听取学术报告不少于5次，每次完成2000字以上心得体会。</w:t>
            </w:r>
          </w:p>
        </w:tc>
        <w:tc>
          <w:tcPr>
            <w:tcW w:w="367" w:type="pct"/>
            <w:vAlign w:val="center"/>
          </w:tcPr>
          <w:p>
            <w:pPr>
              <w:widowControl/>
              <w:jc w:val="center"/>
              <w:rPr>
                <w:rFonts w:ascii="宋体" w:hAnsi="宋体" w:eastAsia="宋体"/>
                <w:color w:val="000000"/>
                <w:sz w:val="24"/>
              </w:rPr>
            </w:pPr>
            <w:r>
              <w:rPr>
                <w:rFonts w:hint="eastAsia" w:ascii="宋体" w:hAnsi="宋体" w:eastAsia="宋体"/>
                <w:color w:val="000000"/>
                <w:sz w:val="24"/>
              </w:rPr>
              <w:t>3年</w:t>
            </w:r>
          </w:p>
        </w:tc>
        <w:tc>
          <w:tcPr>
            <w:tcW w:w="368" w:type="pct"/>
            <w:vAlign w:val="center"/>
          </w:tcPr>
          <w:p>
            <w:pPr>
              <w:widowControl/>
              <w:jc w:val="center"/>
              <w:rPr>
                <w:rFonts w:ascii="宋体" w:hAnsi="宋体" w:eastAsia="宋体"/>
                <w:color w:val="000000"/>
                <w:sz w:val="24"/>
              </w:rPr>
            </w:pPr>
            <w:r>
              <w:rPr>
                <w:rFonts w:hint="eastAsia" w:ascii="宋体" w:hAnsi="宋体" w:eastAsia="宋体"/>
                <w:color w:val="000000"/>
                <w:sz w:val="24"/>
              </w:rPr>
              <w:t>1</w:t>
            </w:r>
          </w:p>
        </w:tc>
        <w:tc>
          <w:tcPr>
            <w:tcW w:w="472" w:type="pct"/>
            <w:vAlign w:val="center"/>
          </w:tcPr>
          <w:p>
            <w:pPr>
              <w:widowControl/>
              <w:jc w:val="center"/>
              <w:rPr>
                <w:rFonts w:ascii="宋体" w:hAnsi="宋体" w:eastAsia="宋体"/>
                <w:color w:val="000000"/>
                <w:sz w:val="24"/>
              </w:rPr>
            </w:pPr>
            <w:r>
              <w:rPr>
                <w:rFonts w:ascii="宋体" w:hAnsi="宋体" w:eastAsia="宋体"/>
                <w:color w:val="000000"/>
                <w:sz w:val="24"/>
              </w:rPr>
              <w:t>春季</w:t>
            </w: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Align w:val="center"/>
          </w:tcPr>
          <w:p>
            <w:pPr>
              <w:widowControl/>
              <w:jc w:val="center"/>
              <w:rPr>
                <w:rFonts w:ascii="宋体" w:hAnsi="宋体" w:eastAsia="宋体"/>
                <w:color w:val="000000"/>
                <w:sz w:val="24"/>
              </w:rPr>
            </w:pPr>
            <w:r>
              <w:rPr>
                <w:rFonts w:hint="eastAsia" w:ascii="宋体" w:hAnsi="宋体" w:eastAsia="宋体"/>
                <w:color w:val="000000"/>
                <w:sz w:val="24"/>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restart"/>
            <w:vAlign w:val="center"/>
          </w:tcPr>
          <w:p>
            <w:pPr>
              <w:widowControl/>
              <w:jc w:val="center"/>
              <w:rPr>
                <w:rFonts w:ascii="宋体" w:hAnsi="宋体" w:eastAsia="宋体"/>
                <w:color w:val="000000"/>
                <w:sz w:val="24"/>
              </w:rPr>
            </w:pPr>
            <w:r>
              <w:rPr>
                <w:rFonts w:hint="eastAsia" w:ascii="宋体" w:hAnsi="宋体" w:eastAsia="宋体"/>
                <w:color w:val="000000"/>
                <w:sz w:val="24"/>
              </w:rPr>
              <w:t>专业</w:t>
            </w:r>
          </w:p>
          <w:p>
            <w:pPr>
              <w:widowControl/>
              <w:jc w:val="center"/>
              <w:rPr>
                <w:rFonts w:ascii="宋体" w:hAnsi="宋体" w:eastAsia="宋体"/>
                <w:color w:val="000000"/>
                <w:sz w:val="24"/>
              </w:rPr>
            </w:pPr>
            <w:r>
              <w:rPr>
                <w:rFonts w:hint="eastAsia" w:ascii="宋体" w:hAnsi="宋体" w:eastAsia="宋体"/>
                <w:color w:val="000000"/>
                <w:sz w:val="24"/>
              </w:rPr>
              <w:t>实践</w:t>
            </w:r>
          </w:p>
        </w:tc>
        <w:tc>
          <w:tcPr>
            <w:tcW w:w="758" w:type="pct"/>
            <w:vMerge w:val="restart"/>
            <w:vAlign w:val="center"/>
          </w:tcPr>
          <w:p>
            <w:pPr>
              <w:widowControl/>
              <w:jc w:val="center"/>
              <w:rPr>
                <w:rFonts w:ascii="宋体" w:hAnsi="宋体" w:eastAsia="宋体"/>
                <w:color w:val="000000"/>
                <w:sz w:val="24"/>
              </w:rPr>
            </w:pPr>
            <w:r>
              <w:rPr>
                <w:rFonts w:hint="eastAsia" w:ascii="宋体" w:hAnsi="宋体" w:eastAsia="宋体" w:cstheme="minorEastAsia"/>
                <w:color w:val="000000"/>
                <w:sz w:val="24"/>
              </w:rPr>
              <w:t>098010019</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专业调研/专业实习/专业实验</w:t>
            </w:r>
          </w:p>
        </w:tc>
        <w:tc>
          <w:tcPr>
            <w:tcW w:w="367" w:type="pct"/>
            <w:vMerge w:val="restart"/>
            <w:vAlign w:val="center"/>
          </w:tcPr>
          <w:p>
            <w:pPr>
              <w:widowControl/>
              <w:jc w:val="center"/>
              <w:rPr>
                <w:rFonts w:ascii="宋体" w:hAnsi="宋体" w:eastAsia="宋体"/>
                <w:color w:val="000000"/>
                <w:sz w:val="24"/>
              </w:rPr>
            </w:pPr>
            <w:r>
              <w:rPr>
                <w:rFonts w:hint="eastAsia" w:ascii="宋体" w:hAnsi="宋体" w:eastAsia="宋体"/>
                <w:color w:val="000000"/>
                <w:sz w:val="24"/>
              </w:rPr>
              <w:t>累计不少于1年</w:t>
            </w:r>
          </w:p>
        </w:tc>
        <w:tc>
          <w:tcPr>
            <w:tcW w:w="368" w:type="pct"/>
            <w:vAlign w:val="center"/>
          </w:tcPr>
          <w:p>
            <w:pPr>
              <w:jc w:val="center"/>
              <w:rPr>
                <w:rFonts w:ascii="宋体" w:hAnsi="宋体" w:eastAsia="宋体"/>
                <w:color w:val="000000"/>
                <w:sz w:val="24"/>
              </w:rPr>
            </w:pPr>
            <w:r>
              <w:rPr>
                <w:rFonts w:hint="eastAsia" w:ascii="宋体" w:hAnsi="宋体" w:eastAsia="宋体"/>
                <w:color w:val="000000"/>
                <w:sz w:val="24"/>
              </w:rPr>
              <w:t>3</w:t>
            </w:r>
          </w:p>
        </w:tc>
        <w:tc>
          <w:tcPr>
            <w:tcW w:w="472" w:type="pct"/>
            <w:vAlign w:val="center"/>
          </w:tcPr>
          <w:p>
            <w:pPr>
              <w:widowControl/>
              <w:jc w:val="center"/>
              <w:rPr>
                <w:rFonts w:ascii="宋体" w:hAnsi="宋体" w:eastAsia="宋体"/>
                <w:color w:val="000000"/>
                <w:sz w:val="24"/>
              </w:rPr>
            </w:pPr>
            <w:r>
              <w:rPr>
                <w:rFonts w:ascii="宋体" w:hAnsi="宋体" w:eastAsia="宋体"/>
                <w:color w:val="000000"/>
                <w:sz w:val="24"/>
              </w:rPr>
              <w:t>春季</w:t>
            </w: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Align w:val="center"/>
          </w:tcPr>
          <w:p>
            <w:pPr>
              <w:jc w:val="center"/>
              <w:rPr>
                <w:rFonts w:ascii="宋体" w:hAnsi="宋体" w:eastAsia="宋体"/>
                <w:color w:val="000000"/>
                <w:sz w:val="24"/>
              </w:rPr>
            </w:pPr>
            <w:r>
              <w:rPr>
                <w:rFonts w:hint="eastAsia" w:ascii="宋体" w:hAnsi="宋体" w:eastAsia="宋体"/>
                <w:color w:val="000000"/>
                <w:sz w:val="24"/>
              </w:rPr>
              <w:t>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pPr>
              <w:widowControl/>
              <w:jc w:val="center"/>
              <w:rPr>
                <w:rFonts w:ascii="宋体" w:hAnsi="宋体" w:eastAsia="宋体"/>
                <w:color w:val="000000"/>
                <w:sz w:val="24"/>
              </w:rPr>
            </w:pPr>
          </w:p>
        </w:tc>
        <w:tc>
          <w:tcPr>
            <w:tcW w:w="758" w:type="pct"/>
            <w:vMerge w:val="continue"/>
            <w:vAlign w:val="center"/>
          </w:tcPr>
          <w:p>
            <w:pPr>
              <w:widowControl/>
              <w:jc w:val="center"/>
              <w:rPr>
                <w:rFonts w:ascii="宋体" w:hAnsi="宋体" w:eastAsia="宋体"/>
                <w:color w:val="000000"/>
                <w:sz w:val="24"/>
              </w:rPr>
            </w:pP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实践项目任意一项</w:t>
            </w:r>
          </w:p>
        </w:tc>
        <w:tc>
          <w:tcPr>
            <w:tcW w:w="367" w:type="pct"/>
            <w:vMerge w:val="continue"/>
            <w:vAlign w:val="center"/>
          </w:tcPr>
          <w:p>
            <w:pPr>
              <w:widowControl/>
              <w:jc w:val="center"/>
              <w:rPr>
                <w:rFonts w:ascii="宋体" w:hAnsi="宋体" w:eastAsia="宋体"/>
                <w:color w:val="000000"/>
                <w:sz w:val="24"/>
              </w:rPr>
            </w:pPr>
          </w:p>
        </w:tc>
        <w:tc>
          <w:tcPr>
            <w:tcW w:w="368" w:type="pct"/>
            <w:vAlign w:val="center"/>
          </w:tcPr>
          <w:p>
            <w:pPr>
              <w:jc w:val="center"/>
              <w:rPr>
                <w:rFonts w:ascii="宋体" w:hAnsi="宋体" w:eastAsia="宋体"/>
                <w:color w:val="000000"/>
                <w:sz w:val="24"/>
              </w:rPr>
            </w:pPr>
            <w:r>
              <w:rPr>
                <w:rFonts w:hint="eastAsia" w:ascii="宋体" w:hAnsi="宋体" w:eastAsia="宋体"/>
                <w:color w:val="000000"/>
                <w:sz w:val="24"/>
              </w:rPr>
              <w:t>2</w:t>
            </w:r>
          </w:p>
        </w:tc>
        <w:tc>
          <w:tcPr>
            <w:tcW w:w="472" w:type="pct"/>
            <w:vAlign w:val="center"/>
          </w:tcPr>
          <w:p>
            <w:pPr>
              <w:widowControl/>
              <w:jc w:val="center"/>
              <w:rPr>
                <w:rFonts w:ascii="宋体" w:hAnsi="宋体" w:eastAsia="宋体"/>
                <w:color w:val="000000"/>
                <w:sz w:val="24"/>
              </w:rPr>
            </w:pPr>
            <w:r>
              <w:rPr>
                <w:rFonts w:ascii="宋体" w:hAnsi="宋体" w:eastAsia="宋体"/>
                <w:color w:val="000000"/>
                <w:sz w:val="24"/>
              </w:rPr>
              <w:t>春季</w:t>
            </w:r>
            <w:r>
              <w:rPr>
                <w:rFonts w:hint="eastAsia" w:ascii="宋体" w:hAnsi="宋体" w:eastAsia="宋体"/>
                <w:color w:val="000000"/>
                <w:sz w:val="24"/>
              </w:rPr>
              <w:t>/秋季</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Align w:val="center"/>
          </w:tcPr>
          <w:p>
            <w:pPr>
              <w:jc w:val="center"/>
              <w:rPr>
                <w:rFonts w:ascii="宋体" w:hAnsi="宋体" w:eastAsia="宋体"/>
                <w:color w:val="000000"/>
                <w:sz w:val="24"/>
              </w:rPr>
            </w:pPr>
            <w:r>
              <w:rPr>
                <w:rFonts w:hint="eastAsia" w:ascii="宋体" w:hAnsi="宋体" w:eastAsia="宋体"/>
                <w:color w:val="000000"/>
                <w:sz w:val="24"/>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pPr>
              <w:widowControl/>
              <w:jc w:val="center"/>
              <w:rPr>
                <w:rFonts w:ascii="宋体" w:hAnsi="宋体" w:eastAsia="宋体"/>
                <w:color w:val="000000"/>
                <w:sz w:val="24"/>
              </w:rPr>
            </w:pPr>
            <w:r>
              <w:rPr>
                <w:rFonts w:hint="eastAsia" w:ascii="宋体" w:hAnsi="宋体" w:eastAsia="宋体"/>
                <w:bCs/>
                <w:color w:val="000000"/>
                <w:sz w:val="24"/>
              </w:rPr>
              <w:t>学术规范教育</w:t>
            </w:r>
          </w:p>
        </w:tc>
        <w:tc>
          <w:tcPr>
            <w:tcW w:w="758" w:type="pct"/>
            <w:vAlign w:val="center"/>
          </w:tcPr>
          <w:p>
            <w:pPr>
              <w:widowControl/>
              <w:jc w:val="center"/>
              <w:rPr>
                <w:rFonts w:ascii="宋体" w:hAnsi="宋体" w:eastAsia="宋体"/>
                <w:color w:val="000000"/>
                <w:sz w:val="24"/>
              </w:rPr>
            </w:pPr>
            <w:r>
              <w:rPr>
                <w:rFonts w:hint="eastAsia" w:ascii="宋体" w:hAnsi="宋体" w:eastAsia="宋体" w:cstheme="minorEastAsia"/>
                <w:color w:val="000000"/>
                <w:sz w:val="24"/>
              </w:rPr>
              <w:t>098010020</w:t>
            </w:r>
          </w:p>
        </w:tc>
        <w:tc>
          <w:tcPr>
            <w:tcW w:w="1592" w:type="pct"/>
            <w:vAlign w:val="center"/>
          </w:tcPr>
          <w:p>
            <w:pPr>
              <w:widowControl/>
              <w:jc w:val="center"/>
              <w:rPr>
                <w:rFonts w:ascii="宋体" w:hAnsi="宋体" w:eastAsia="宋体"/>
                <w:color w:val="000000"/>
                <w:sz w:val="24"/>
              </w:rPr>
            </w:pPr>
            <w:r>
              <w:rPr>
                <w:rFonts w:hint="eastAsia" w:ascii="宋体" w:hAnsi="宋体" w:eastAsia="宋体"/>
                <w:color w:val="000000"/>
                <w:sz w:val="24"/>
              </w:rPr>
              <w:t>《高等学校科学技术学术规范指南》学习，学术规范、学术道德和学术诚信教育</w:t>
            </w:r>
          </w:p>
        </w:tc>
        <w:tc>
          <w:tcPr>
            <w:tcW w:w="1207" w:type="pct"/>
            <w:gridSpan w:val="3"/>
            <w:vAlign w:val="center"/>
          </w:tcPr>
          <w:p>
            <w:pPr>
              <w:widowControl/>
              <w:jc w:val="center"/>
              <w:rPr>
                <w:rFonts w:ascii="宋体" w:hAnsi="宋体" w:eastAsia="宋体"/>
                <w:color w:val="000000"/>
                <w:sz w:val="24"/>
              </w:rPr>
            </w:pPr>
            <w:r>
              <w:rPr>
                <w:rFonts w:hint="eastAsia" w:ascii="宋体" w:hAnsi="宋体" w:eastAsia="宋体"/>
                <w:color w:val="000000"/>
                <w:sz w:val="24"/>
              </w:rPr>
              <w:t>融入研究生教育全过程</w:t>
            </w:r>
          </w:p>
        </w:tc>
        <w:tc>
          <w:tcPr>
            <w:tcW w:w="415" w:type="pct"/>
            <w:vAlign w:val="center"/>
          </w:tcPr>
          <w:p>
            <w:pPr>
              <w:widowControl/>
              <w:jc w:val="center"/>
              <w:rPr>
                <w:rFonts w:ascii="宋体" w:hAnsi="宋体" w:eastAsia="宋体"/>
                <w:color w:val="000000"/>
                <w:sz w:val="24"/>
              </w:rPr>
            </w:pPr>
            <w:r>
              <w:rPr>
                <w:rFonts w:hint="eastAsia" w:ascii="宋体" w:hAnsi="宋体" w:eastAsia="宋体"/>
                <w:color w:val="000000"/>
                <w:sz w:val="24"/>
              </w:rPr>
              <w:t>必修</w:t>
            </w:r>
          </w:p>
        </w:tc>
        <w:tc>
          <w:tcPr>
            <w:tcW w:w="491" w:type="pct"/>
            <w:vAlign w:val="center"/>
          </w:tcPr>
          <w:p>
            <w:pPr>
              <w:widowControl/>
              <w:jc w:val="center"/>
              <w:rPr>
                <w:rFonts w:ascii="宋体" w:hAnsi="宋体" w:eastAsia="宋体"/>
                <w:color w:val="000000"/>
                <w:sz w:val="24"/>
              </w:rPr>
            </w:pPr>
            <w:r>
              <w:rPr>
                <w:rFonts w:hint="eastAsia" w:ascii="宋体" w:hAnsi="宋体" w:eastAsia="宋体"/>
                <w:color w:val="000000"/>
                <w:sz w:val="24"/>
              </w:rPr>
              <w:t>不计</w:t>
            </w:r>
          </w:p>
          <w:p>
            <w:pPr>
              <w:widowControl/>
              <w:jc w:val="center"/>
              <w:rPr>
                <w:rFonts w:ascii="宋体" w:hAnsi="宋体" w:eastAsia="宋体"/>
                <w:color w:val="000000"/>
                <w:sz w:val="24"/>
              </w:rPr>
            </w:pPr>
            <w:r>
              <w:rPr>
                <w:rFonts w:hint="eastAsia" w:ascii="宋体" w:hAnsi="宋体" w:eastAsia="宋体"/>
                <w:color w:val="00000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pPr>
              <w:widowControl/>
              <w:jc w:val="center"/>
              <w:rPr>
                <w:rFonts w:ascii="宋体" w:hAnsi="宋体" w:eastAsia="宋体"/>
                <w:color w:val="000000"/>
                <w:sz w:val="24"/>
              </w:rPr>
            </w:pPr>
            <w:r>
              <w:rPr>
                <w:rFonts w:hint="eastAsia" w:ascii="宋体" w:hAnsi="宋体" w:eastAsia="宋体"/>
                <w:color w:val="000000"/>
                <w:sz w:val="24"/>
              </w:rPr>
              <w:t>总学分要求</w:t>
            </w:r>
          </w:p>
        </w:tc>
        <w:tc>
          <w:tcPr>
            <w:tcW w:w="4463" w:type="pct"/>
            <w:gridSpan w:val="7"/>
            <w:vAlign w:val="center"/>
          </w:tcPr>
          <w:p>
            <w:pPr>
              <w:widowControl/>
              <w:jc w:val="center"/>
              <w:rPr>
                <w:rFonts w:ascii="宋体" w:hAnsi="宋体" w:eastAsia="宋体"/>
                <w:color w:val="000000"/>
                <w:sz w:val="24"/>
              </w:rPr>
            </w:pPr>
            <w:r>
              <w:rPr>
                <w:rFonts w:hint="eastAsia" w:ascii="宋体" w:hAnsi="宋体" w:eastAsia="宋体"/>
                <w:color w:val="000000"/>
                <w:sz w:val="24"/>
              </w:rPr>
              <w:t>32学分，同时应符合国家各专业学位教指委颁布的相关领域的学位标准要求。</w:t>
            </w:r>
          </w:p>
        </w:tc>
      </w:tr>
    </w:tbl>
    <w:p>
      <w:pPr>
        <w:pStyle w:val="9"/>
        <w:rPr>
          <w:rStyle w:val="6"/>
          <w:b/>
          <w:bCs/>
        </w:rPr>
      </w:pPr>
    </w:p>
    <w:p>
      <w:pPr>
        <w:pStyle w:val="9"/>
        <w:rPr>
          <w:rStyle w:val="6"/>
          <w:b/>
          <w:bCs/>
        </w:rPr>
      </w:pPr>
      <w:r>
        <w:rPr>
          <w:rStyle w:val="6"/>
          <w:rFonts w:hint="eastAsia"/>
          <w:b/>
          <w:bCs/>
        </w:rPr>
        <w:t>表2</w:t>
      </w:r>
      <w:r>
        <w:rPr>
          <w:rStyle w:val="6"/>
          <w:b/>
          <w:bCs/>
        </w:rPr>
        <w:t xml:space="preserve"> </w:t>
      </w:r>
      <w:r>
        <w:rPr>
          <w:rStyle w:val="6"/>
          <w:rFonts w:hint="eastAsia"/>
          <w:b/>
          <w:bCs/>
        </w:rPr>
        <w:t>实践项目及考核形式</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3436"/>
        <w:gridCol w:w="3436"/>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4"/>
              </w:rPr>
            </w:pPr>
            <w:r>
              <w:rPr>
                <w:rFonts w:ascii="宋体" w:hAnsi="宋体" w:eastAsia="宋体" w:cs="Times New Roman"/>
                <w:b/>
                <w:bCs/>
                <w:kern w:val="0"/>
                <w:sz w:val="24"/>
              </w:rPr>
              <w:t>序号</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4"/>
              </w:rPr>
            </w:pPr>
            <w:r>
              <w:rPr>
                <w:rFonts w:ascii="宋体" w:hAnsi="宋体" w:eastAsia="宋体" w:cs="Times New Roman"/>
                <w:b/>
                <w:bCs/>
                <w:kern w:val="0"/>
                <w:sz w:val="24"/>
              </w:rPr>
              <w:t>实践项目</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4"/>
              </w:rPr>
            </w:pPr>
            <w:r>
              <w:rPr>
                <w:rFonts w:ascii="宋体" w:hAnsi="宋体" w:eastAsia="宋体" w:cs="Times New Roman"/>
                <w:b/>
                <w:bCs/>
                <w:kern w:val="0"/>
                <w:sz w:val="24"/>
              </w:rPr>
              <w:t>考核形式</w:t>
            </w:r>
          </w:p>
        </w:tc>
        <w:tc>
          <w:tcPr>
            <w:tcW w:w="8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4"/>
              </w:rPr>
            </w:pPr>
            <w:r>
              <w:rPr>
                <w:rFonts w:ascii="宋体" w:hAnsi="宋体" w:eastAsia="宋体" w:cs="Times New Roman"/>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1</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专业调研</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调研报告</w:t>
            </w:r>
          </w:p>
        </w:tc>
        <w:tc>
          <w:tcPr>
            <w:tcW w:w="869"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任选一项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2</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专业实习</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实习报告</w:t>
            </w:r>
          </w:p>
        </w:tc>
        <w:tc>
          <w:tcPr>
            <w:tcW w:w="86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3</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专业实验</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实验报告</w:t>
            </w:r>
          </w:p>
        </w:tc>
        <w:tc>
          <w:tcPr>
            <w:tcW w:w="86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4</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论文发表</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刊物或论文录用通知</w:t>
            </w:r>
          </w:p>
        </w:tc>
        <w:tc>
          <w:tcPr>
            <w:tcW w:w="869"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任选一项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5</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专利申请</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专利申请受理通知书</w:t>
            </w:r>
          </w:p>
        </w:tc>
        <w:tc>
          <w:tcPr>
            <w:tcW w:w="86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6</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作学术报告</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进行学术报告的相关证明材料</w:t>
            </w:r>
          </w:p>
        </w:tc>
        <w:tc>
          <w:tcPr>
            <w:tcW w:w="86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7</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申请软件著作权</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软件著作权证书</w:t>
            </w:r>
          </w:p>
        </w:tc>
        <w:tc>
          <w:tcPr>
            <w:tcW w:w="86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8</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作品参展参赛</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参展证明/获奖证书</w:t>
            </w:r>
          </w:p>
        </w:tc>
        <w:tc>
          <w:tcPr>
            <w:tcW w:w="86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9</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助教助管或志愿者服务</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助管助教或志愿者服务证明材料</w:t>
            </w:r>
          </w:p>
        </w:tc>
        <w:tc>
          <w:tcPr>
            <w:tcW w:w="86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10</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参加研究生创新创业大赛</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参赛证明或获奖证书</w:t>
            </w:r>
          </w:p>
        </w:tc>
        <w:tc>
          <w:tcPr>
            <w:tcW w:w="86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11</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学位点认定的其它相当水平的实践项目</w:t>
            </w:r>
          </w:p>
        </w:tc>
        <w:tc>
          <w:tcPr>
            <w:tcW w:w="17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r>
              <w:rPr>
                <w:rFonts w:ascii="宋体" w:hAnsi="宋体" w:eastAsia="宋体" w:cs="Times New Roman"/>
                <w:kern w:val="0"/>
                <w:sz w:val="24"/>
              </w:rPr>
              <w:t>由学位点确定</w:t>
            </w:r>
          </w:p>
        </w:tc>
        <w:tc>
          <w:tcPr>
            <w:tcW w:w="86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rPr>
            </w:pPr>
          </w:p>
        </w:tc>
      </w:tr>
    </w:tbl>
    <w:p>
      <w:pPr>
        <w:rPr>
          <w:rFonts w:ascii="宋体" w:hAnsi="宋体"/>
          <w:sz w:val="28"/>
          <w:szCs w:val="28"/>
        </w:rPr>
      </w:pPr>
    </w:p>
    <w:p>
      <w:pPr>
        <w:rPr>
          <w:rFonts w:ascii="宋体" w:hAnsi="宋体" w:cs="宋体"/>
          <w:bCs/>
          <w:sz w:val="30"/>
          <w:szCs w:val="30"/>
        </w:rPr>
      </w:pPr>
      <w:r>
        <w:rPr>
          <w:rFonts w:hint="eastAsia" w:ascii="宋体" w:hAnsi="宋体" w:cs="宋体"/>
          <w:b/>
          <w:sz w:val="30"/>
          <w:szCs w:val="30"/>
        </w:rPr>
        <w:t>五、</w:t>
      </w:r>
      <w:r>
        <w:rPr>
          <w:rFonts w:ascii="宋体" w:hAnsi="宋体" w:cs="宋体"/>
          <w:b/>
          <w:sz w:val="30"/>
          <w:szCs w:val="30"/>
        </w:rPr>
        <w:t>学位论文工作</w:t>
      </w:r>
    </w:p>
    <w:p>
      <w:pPr>
        <w:ind w:firstLine="560" w:firstLineChars="200"/>
        <w:rPr>
          <w:rFonts w:ascii="等线" w:hAnsi="等线" w:eastAsia="宋体" w:cs="等线"/>
          <w:sz w:val="28"/>
          <w:szCs w:val="28"/>
        </w:rPr>
      </w:pPr>
      <w:r>
        <w:rPr>
          <w:rFonts w:hint="eastAsia" w:ascii="等线" w:hAnsi="等线" w:eastAsia="宋体" w:cs="等线"/>
          <w:sz w:val="28"/>
          <w:szCs w:val="28"/>
        </w:rPr>
        <w:t>学生修完规定的必修课、选修课、补修课程，成绩合格，获得了除学术活动、专业实践环节外全部学分，并在二年级第一学期结束前通过“文献综述与选题报告”考核后才可取得撰写论文的资格。学位论文撰写时间至少为</w:t>
      </w:r>
      <w:r>
        <w:rPr>
          <w:rFonts w:ascii="Times New Roman" w:hAnsi="Times New Roman" w:eastAsia="宋体" w:cs="Times New Roman"/>
          <w:sz w:val="28"/>
          <w:szCs w:val="28"/>
        </w:rPr>
        <w:t>1</w:t>
      </w:r>
      <w:r>
        <w:rPr>
          <w:rFonts w:hint="eastAsia" w:ascii="等线" w:hAnsi="等线" w:eastAsia="宋体" w:cs="等线"/>
          <w:sz w:val="28"/>
          <w:szCs w:val="28"/>
        </w:rPr>
        <w:t>年。</w:t>
      </w:r>
    </w:p>
    <w:p>
      <w:pPr>
        <w:ind w:firstLine="560" w:firstLineChars="200"/>
        <w:rPr>
          <w:rFonts w:ascii="等线" w:hAnsi="等线" w:eastAsia="宋体" w:cs="等线"/>
          <w:sz w:val="28"/>
          <w:szCs w:val="28"/>
        </w:rPr>
      </w:pPr>
      <w:r>
        <w:rPr>
          <w:rFonts w:hint="eastAsia" w:ascii="等线" w:hAnsi="等线" w:eastAsia="宋体" w:cs="等线"/>
          <w:sz w:val="28"/>
          <w:szCs w:val="28"/>
        </w:rPr>
        <w:t>学生完成专业实践、完成论文撰写，经导师、评阅人和院教学指导委员会认定达到学位论文合格要求，可申请参加学位论文答辩，其过程及要求详见《福建理工大学研究生学位（毕业）论文阶段管理实施细则》等相关规定要求。</w:t>
      </w:r>
    </w:p>
    <w:p>
      <w:pPr>
        <w:ind w:firstLine="560" w:firstLineChars="200"/>
        <w:rPr>
          <w:rFonts w:ascii="等线" w:hAnsi="等线" w:eastAsia="宋体" w:cs="等线"/>
          <w:sz w:val="28"/>
          <w:szCs w:val="28"/>
        </w:rPr>
      </w:pPr>
      <w:r>
        <w:rPr>
          <w:rFonts w:hint="eastAsia" w:ascii="等线" w:hAnsi="等线" w:eastAsia="宋体" w:cs="等线"/>
          <w:sz w:val="28"/>
          <w:szCs w:val="28"/>
        </w:rPr>
        <w:t>学位论文的选题、形式、内容及撰写要求如下：</w:t>
      </w:r>
    </w:p>
    <w:p>
      <w:pPr>
        <w:widowControl/>
        <w:numPr>
          <w:ilvl w:val="0"/>
          <w:numId w:val="2"/>
        </w:numPr>
        <w:ind w:left="567" w:hanging="7"/>
        <w:jc w:val="left"/>
        <w:rPr>
          <w:rFonts w:ascii="宋体" w:hAnsi="宋体" w:eastAsia="宋体" w:cs="Times New Roman"/>
          <w:b/>
          <w:bCs/>
          <w:sz w:val="28"/>
          <w:szCs w:val="28"/>
        </w:rPr>
      </w:pPr>
      <w:r>
        <w:rPr>
          <w:rFonts w:hint="eastAsia" w:ascii="宋体" w:hAnsi="宋体" w:eastAsia="宋体" w:cs="Times New Roman"/>
          <w:b/>
          <w:bCs/>
          <w:sz w:val="28"/>
          <w:szCs w:val="28"/>
        </w:rPr>
        <w:t>选题要求</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论文选题应源于工程实际，或具有明确的工程技术背景和应用价值，具有一定技术难度，能体现所学知识的综合运用，有足够工作量；论文研究应体现作者的知识更新及在具体工程应用中的新意，论文研究结果能对行业，特别是所在单位的技术进步起到促进作用。具体可以在以下几个方面选取： </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 技术攻关，技术改造，技术推广与应用； </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2. 新产品、新设计、新工艺、新材料、新应用软件的研制与开发； </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 引进、消化、吸收和应用国外先进技术项目； </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4. 基础性应用研究或预研项目； </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5. 工程设计与实施项目； </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6. 较为完整的工程技术或工程管理项目的规划或研究； </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 企业的标准化项目。</w:t>
      </w:r>
    </w:p>
    <w:p>
      <w:pPr>
        <w:widowControl/>
        <w:numPr>
          <w:ilvl w:val="0"/>
          <w:numId w:val="2"/>
        </w:numPr>
        <w:ind w:left="567" w:hanging="7"/>
        <w:jc w:val="left"/>
        <w:rPr>
          <w:rFonts w:ascii="宋体" w:hAnsi="宋体" w:eastAsia="宋体" w:cs="Times New Roman"/>
          <w:b/>
          <w:bCs/>
          <w:sz w:val="28"/>
          <w:szCs w:val="28"/>
        </w:rPr>
      </w:pPr>
      <w:r>
        <w:rPr>
          <w:rFonts w:hint="eastAsia" w:ascii="宋体" w:hAnsi="宋体" w:eastAsia="宋体" w:cs="Times New Roman"/>
          <w:b/>
          <w:bCs/>
          <w:sz w:val="28"/>
          <w:szCs w:val="28"/>
        </w:rPr>
        <w:t>形式要求</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专业学位的论文形式可以多样化，既可以是应用研究类学位论文，也可以是工程设计类、产品开发类或试验研究类论文，如工程设计、产品研发、工程专业软件开发、大型工程或特殊的试验等。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应用研究类学位论文：指直接来源于环境工程实际问题或具有明确的环境工程应用背景，综合运用基础理论与专业知识、科学方法和技术手段开展应用性研究。研究成果能解决特定工程实际问题，具有实际应用价值。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工程设计类学位论文：指综合运用环境工程的理论、科学方法、专业知识与技术手段、设计工具等，对具有较高技术含量的工程项目、大型装备及其工艺等问题所从事的工程设计。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产品研发类学位论文：指来源于环境工程领域工程实际的新产品研发、关键部件研发、各类应用软件开发以及对国内外先进产品的引进消化再研发；包括了各种软、硬件产品的研发。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试验研究类学位论文：针对某个试验对象或试验任务开展的专门大型或特殊试验研究，或目前尚无标准规范的试验方法研究。 </w:t>
      </w:r>
    </w:p>
    <w:p>
      <w:pPr>
        <w:widowControl/>
        <w:numPr>
          <w:ilvl w:val="0"/>
          <w:numId w:val="2"/>
        </w:numPr>
        <w:ind w:left="567" w:hanging="7"/>
        <w:jc w:val="left"/>
        <w:rPr>
          <w:rFonts w:ascii="宋体" w:hAnsi="宋体" w:eastAsia="宋体" w:cs="Times New Roman"/>
          <w:b/>
          <w:bCs/>
          <w:sz w:val="28"/>
          <w:szCs w:val="28"/>
        </w:rPr>
      </w:pPr>
      <w:r>
        <w:rPr>
          <w:rFonts w:hint="eastAsia" w:ascii="宋体" w:hAnsi="宋体" w:eastAsia="宋体" w:cs="Times New Roman"/>
          <w:b/>
          <w:bCs/>
          <w:sz w:val="28"/>
          <w:szCs w:val="28"/>
        </w:rPr>
        <w:t xml:space="preserve">内容要求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专业学位论文可以有不同的形式，相应地也有不同的内容要求：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应用研究类学位论文</w:t>
      </w:r>
      <w:bookmarkStart w:id="0" w:name="_GoBack"/>
      <w:bookmarkEnd w:id="0"/>
    </w:p>
    <w:p>
      <w:pPr>
        <w:ind w:firstLine="560" w:firstLineChars="200"/>
        <w:rPr>
          <w:rFonts w:ascii="等线" w:hAnsi="等线" w:eastAsia="宋体" w:cs="等线"/>
          <w:sz w:val="28"/>
          <w:szCs w:val="28"/>
        </w:rPr>
      </w:pPr>
      <w:r>
        <w:rPr>
          <w:rFonts w:hint="eastAsia" w:ascii="等线" w:hAnsi="等线" w:eastAsia="宋体" w:cs="等线"/>
          <w:sz w:val="28"/>
          <w:szCs w:val="28"/>
        </w:rPr>
        <w:t xml:space="preserve">应用研究类学位论文一般应包括针对研究命题的国内外文献综述，对拟解决问题所进行的理论分析，实验研究或数值仿真，要求研究工作具有一定的难度及工作量；研究方法应综合运用环境工程的基础理论和专业知识对所研究的命题进行分析研究，采取规范、科学、合理的方法和程序，通过资料检索、定性或定量分析等技术手段开展工作，实验方案合理，数据翔实准确，分析过程严谨；论文的研究成果应具有一定的先进性和实际应用价值，能体现作者的新思想或新见解。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工程设计类学位论文</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工程设计类学位论文一般应包括文献综述及设计方案、设计报告和设计说明三部分内容。文献综述及设计方案包括在对国内、外同类工程设计综述的基础上提出自己的设计方案，可以是工程图、工程技术方案、工艺方案等，可以用文字、图纸、表格、模型等表述。设计报告包括基本的设计思路、设计分析和设计依据等。设计说明是按照工程类设计规范必备的各类辅助性技术文件，包括工程项目概况、所遵循的规范标准、技术经济指标等。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产品研发类学位论文</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产品研发类学位论文一般应包括文献综述及研发内容、研发方法和产品成果三部分内容。文献综述及研发内容包括在对国内外同类产品综述的基础上对所研发产品进行的功能及需求分析，提出论文研发产品的性能指标和技术指标；阐述研发的技术思路与技术原理，给出研发的方案设计、产品详细设计、分析计算或数值仿真等；对产品的试制或量产，以及所进行的各种性能测试等。研发方法包括产品研发的完整工作流程，所采用的科学原理、技术规范和技术手段等。研发成果包括对所研发产品的详细描述，产品所达到的行业规范，以及产品生产所需满足的相应生产工艺和质量标准等。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试验研究类学位论文</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试验研究类学位论文可以试验报告的形式体现，一般应包括在国内外同类试验文献综述的基础上提出试验方案、完成试验设计、试验数据处理及试验结果分析等部分内容。试验方案包括试验对象、试验目标、试验条件、试验规范、试验技术思路。试验设计包括试验方案的技术实现，即试验平台的设计和测试方法的设计。试验数据处理及试验结果分析包括数据处理的数理方法及不确定度分析、对试验结果作客观评价。论文要求试验方法具有先进性，研究工作具有一定的难度及工作量。 </w:t>
      </w:r>
    </w:p>
    <w:p>
      <w:pPr>
        <w:widowControl/>
        <w:numPr>
          <w:ilvl w:val="0"/>
          <w:numId w:val="2"/>
        </w:numPr>
        <w:ind w:left="567" w:hanging="7"/>
        <w:jc w:val="left"/>
        <w:rPr>
          <w:rFonts w:ascii="宋体" w:hAnsi="宋体" w:eastAsia="宋体" w:cs="Times New Roman"/>
          <w:b/>
          <w:bCs/>
          <w:sz w:val="28"/>
          <w:szCs w:val="28"/>
        </w:rPr>
      </w:pPr>
      <w:r>
        <w:rPr>
          <w:rFonts w:hint="eastAsia" w:ascii="宋体" w:hAnsi="宋体" w:eastAsia="宋体" w:cs="Times New Roman"/>
          <w:b/>
          <w:bCs/>
          <w:sz w:val="28"/>
          <w:szCs w:val="28"/>
        </w:rPr>
        <w:t xml:space="preserve">撰写要求 </w:t>
      </w:r>
    </w:p>
    <w:p>
      <w:pPr>
        <w:ind w:firstLine="560" w:firstLineChars="200"/>
        <w:rPr>
          <w:rFonts w:ascii="等线" w:hAnsi="等线" w:eastAsia="宋体" w:cs="等线"/>
          <w:sz w:val="28"/>
          <w:szCs w:val="28"/>
        </w:rPr>
      </w:pPr>
      <w:r>
        <w:rPr>
          <w:rFonts w:hint="eastAsia" w:ascii="等线" w:hAnsi="等线" w:eastAsia="宋体" w:cs="等线"/>
          <w:sz w:val="28"/>
          <w:szCs w:val="28"/>
        </w:rPr>
        <w:t>专业学位论文的结构应符合不同形式的要求，应条理清楚，用词准确，表述规范。学位论文包括摘要、正文、参考文献、致谢等组成部分。正文字数一般不少于</w:t>
      </w:r>
      <w:r>
        <w:rPr>
          <w:rFonts w:ascii="Times New Roman" w:hAnsi="Times New Roman" w:eastAsia="宋体" w:cs="Times New Roman"/>
          <w:sz w:val="28"/>
          <w:szCs w:val="28"/>
        </w:rPr>
        <w:t xml:space="preserve"> 3 </w:t>
      </w:r>
      <w:r>
        <w:rPr>
          <w:rFonts w:hint="eastAsia" w:ascii="等线" w:hAnsi="等线" w:eastAsia="宋体" w:cs="等线"/>
          <w:sz w:val="28"/>
          <w:szCs w:val="28"/>
        </w:rPr>
        <w:t xml:space="preserve">万字。 </w:t>
      </w:r>
    </w:p>
    <w:p>
      <w:pPr>
        <w:ind w:firstLine="560" w:firstLineChars="200"/>
        <w:rPr>
          <w:rFonts w:ascii="等线" w:hAnsi="等线" w:eastAsia="宋体" w:cs="等线"/>
          <w:sz w:val="28"/>
          <w:szCs w:val="28"/>
        </w:rPr>
      </w:pPr>
      <w:r>
        <w:rPr>
          <w:rFonts w:hint="eastAsia" w:ascii="等线" w:hAnsi="等线" w:eastAsia="宋体" w:cs="等线"/>
          <w:sz w:val="28"/>
          <w:szCs w:val="28"/>
        </w:rPr>
        <w:t>对于论文主体部分，不同形式的学位论文有不同的组成，分别如下：</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应用研究类学位论文</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绪论：阐述所开展的应用研究命题的背景及必要性，对应用研究命题的国内外现状应有清晰的描述与分析，并简述应用研究工作的主要内容。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研究与分析：综合运用基础理论与专业知识、科学方法和技术手段对所解决的工程实际问题进行理论或实验研究，或者进行数值分析。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应用及检验：将研究成果应用于实际或进行检验，并对成果的先进性、实用性、可靠性、局限性等工作性能进行分析。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总结：系统地概括应用研究所开展的主要工作及结论，并明确指出作者在研究中的新思想或新见解；简要描述成果的应用价值，并对未来改进研究进行展望或提出建议。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工程设计类学位论文</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绪论：阐述所开展的工程设计的背景及必要性，重点阐述设计对象的技术要求和关键问题所在，对设计对象的国内外现状应有清晰的描述与分析，并简述本工程设计的主要内容。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设计报告：详细描述工程设计过程中的设计理念、设计方法和技术原理等；对比分析国内外同类设计的特点；针对不同的工程设计项目，还可包括科学计算与分析、技术经济分析、测试分析、仿真实验分析、结果验证等具体描述。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总结：系统地概括工程设计所涉及的所有工作及其主要结论，并明确指出作者在设计中的新思想或新见解；简要描述给出的工程设计的优缺点，并对进一步发展趋势进行展望。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附件：给出设计方案及设计说明。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产品研发类学位论文</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绪论：阐述所研发产品的背景及必要性、国内外同类产品研发和应用的技术现状及发展趋势，并阐述本产品研发的主要工作内容。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研发理论及分析：对所研发的产品进行功能需求分析与总体设计，确定性能技术指标，给出设计思路与技术原理，采取科学、合理地方法对其进行详细设计和校核计算，并对其性能进行数值仿真及分析。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实施与性能测试：对所研发的产品进行开发或试制，并对产品性能进行测试和分析，对照产品设计指标进行比较，必要时进行改进或提出具体改进建议。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总结：系统地概括产品研发中所涉及的主要工作及其主要结论，并明确指出作者在产品研发中的新思想或新见解；对所研发产品的应用前景，以及进一步改善、提高产品性能的方法、手段进行展望。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试验研究类学位论文</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绪论：对所要进行的试验问题有清晰的描述，对国内外现状进行客观的综述，重点分析国内外解决此类实验的代表性方法，阐述所进行试验的必要性和重要性，并简述论文的主要内容。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试验方案：在绪论综述的基础上，比较和分析各种方法优缺点，提出本论文的试验方法或方法体系，并阐述获取试验参数的科学原理和试验的技术思路。 </w:t>
      </w:r>
    </w:p>
    <w:p>
      <w:pPr>
        <w:ind w:firstLine="560" w:firstLineChars="200"/>
        <w:rPr>
          <w:rFonts w:ascii="等线" w:hAnsi="等线" w:eastAsia="宋体" w:cs="等线"/>
          <w:sz w:val="28"/>
          <w:szCs w:val="28"/>
        </w:rPr>
      </w:pPr>
      <w:r>
        <w:rPr>
          <w:rFonts w:hint="eastAsia" w:ascii="等线" w:hAnsi="等线" w:eastAsia="宋体" w:cs="等线"/>
          <w:sz w:val="28"/>
          <w:szCs w:val="28"/>
        </w:rPr>
        <w:t xml:space="preserve">试验设计：详细描述实验方案的技术实现，给出试验平台的设计和测试方法的设计依据和设计结果。 试验数据处理及结果分析：阐述数据处理方法，进行试验的不确定度分析。针对试验目标对试验结果进行分析、评价。 </w:t>
      </w:r>
    </w:p>
    <w:p>
      <w:pPr>
        <w:ind w:firstLine="560" w:firstLineChars="200"/>
        <w:rPr>
          <w:rFonts w:ascii="等线" w:hAnsi="等线" w:eastAsia="宋体" w:cs="等线"/>
          <w:sz w:val="28"/>
          <w:szCs w:val="28"/>
        </w:rPr>
      </w:pPr>
      <w:r>
        <w:rPr>
          <w:rFonts w:hint="eastAsia" w:ascii="等线" w:hAnsi="等线" w:eastAsia="宋体" w:cs="等线"/>
          <w:sz w:val="28"/>
          <w:szCs w:val="28"/>
        </w:rPr>
        <w:t>总结：系统地概括试验中所涉及的相关工作及其主要结论，重点描述试验中发现的新问题、新现象及新规律，简要描述该项试验工作的价值，同时简要给出进一步工作的建议。</w:t>
      </w:r>
    </w:p>
    <w:p>
      <w:pPr>
        <w:widowControl/>
        <w:numPr>
          <w:ilvl w:val="0"/>
          <w:numId w:val="2"/>
        </w:numPr>
        <w:ind w:left="567" w:hanging="7"/>
        <w:jc w:val="left"/>
        <w:rPr>
          <w:rFonts w:ascii="宋体" w:hAnsi="宋体" w:eastAsia="宋体" w:cs="Times New Roman"/>
          <w:b/>
          <w:bCs/>
          <w:sz w:val="28"/>
          <w:szCs w:val="28"/>
        </w:rPr>
      </w:pPr>
      <w:r>
        <w:rPr>
          <w:rFonts w:hint="eastAsia" w:ascii="宋体" w:hAnsi="宋体" w:eastAsia="宋体" w:cs="Times New Roman"/>
          <w:b/>
          <w:bCs/>
          <w:sz w:val="28"/>
          <w:szCs w:val="28"/>
        </w:rPr>
        <w:t>学位论文撰写各环节要求</w:t>
      </w:r>
    </w:p>
    <w:p>
      <w:pPr>
        <w:ind w:firstLine="560" w:firstLineChars="200"/>
        <w:rPr>
          <w:rFonts w:ascii="等线" w:hAnsi="等线" w:eastAsia="宋体" w:cs="等线"/>
          <w:sz w:val="28"/>
          <w:szCs w:val="28"/>
        </w:rPr>
      </w:pPr>
      <w:r>
        <w:rPr>
          <w:rFonts w:hint="eastAsia" w:ascii="等线" w:hAnsi="等线" w:eastAsia="宋体" w:cs="等线"/>
          <w:sz w:val="28"/>
          <w:szCs w:val="28"/>
        </w:rPr>
        <w:t>考核内容主要包括：论文作者掌握本领域坚实的基础理论和系统的专业知识的情况；综合运用科学理论、方法和技术手段解决工程技术问题的能力；论文工作的技术难度和工作量；解决工程技术问题的新思想、新方法和新进展；新工艺、新技术和新设计的先进性和实用性；创造的经济效益和社会效益等方面。</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1．开题报告</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全日制硕士研究生的学位论文开题报告应在第三学期12月底前完成。开题报告满10个月后方能提出学位论文送审申请，重新开题的学位论文按最后一次开题时间计算送审时间。</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2．中期检查</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研究生学位论文中期检查应在第五学期前4周进行；各一级学科应成立至少3人组成的研究生学位论文中期检查工作小组，主要检查论文进展程度、遇到的问题。未能按照开题报告计划完成的学生应提出书面报告，说明原因，并提出解决方案；对与开题报告不一致的课题应重新开题。</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3．预答辩</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预答辩安排在论文送盲审前一个月进行，预答辩委员会至少由5名本学科硕士生导师组成，要求学生根据预答辩专家提出的问题继续完善学位论文后方能送审，保证学位论文质量。</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4．学位论文盲审</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实行研究生学位论文全盲审制。学位论文主要送“985/211”高校同行专家进行盲审。具体要求依照《福建理工大学硕士研究生学位论文管理规范(修订)》执行。</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5．论文答辩</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硕士学位论文答辩委员会至少由5名本学科硕士生导师组成，指导教师不能作为论文答辩委员会成员参加所指导学生毕业论文答辩。答辩委员会主席由外校本学科具有正高职称硕士生导师担任。工程类硕士学位论文答辩应有相关的企业专家参加。论文答辩委员会设秘书1人。</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6．论文修改提交</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答辩通过后，根据答辩委员会意见对论文进行再次修改，最后经导师审核确认后提交。</w:t>
      </w:r>
    </w:p>
    <w:p>
      <w:pPr>
        <w:numPr>
          <w:ilvl w:val="0"/>
          <w:numId w:val="3"/>
        </w:numPr>
        <w:rPr>
          <w:rFonts w:ascii="宋体" w:hAnsi="宋体" w:cs="宋体"/>
          <w:b/>
          <w:sz w:val="30"/>
          <w:szCs w:val="30"/>
        </w:rPr>
      </w:pPr>
      <w:r>
        <w:rPr>
          <w:rFonts w:hint="eastAsia" w:ascii="宋体" w:hAnsi="宋体" w:cs="宋体"/>
          <w:b/>
          <w:sz w:val="30"/>
          <w:szCs w:val="30"/>
        </w:rPr>
        <w:t>毕业与学位授予</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1. 达到《福建理工大学硕士学位授予工作细则（修订）》的毕业要求，答辩前应达到如下条件之一：</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（1）在具有CN号和ISSN号的国内学术期刊或具有ISSN号的国际学术期刊发表（或录用）1篇学术论文。</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（2）申报受理与本学科相关的发明专利1项。</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（3）申报受理与本学科相关的实用新型专利2项或计算机软件著作权登记2项或集成电路布图设计权2项。</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（4）制定企业标准并通过备案2项。排名为导师第一，研究生第二，或研究生第一，导师或企业导师有署名。</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（5）作为主要参与者系统开展设计或开发工程，完成新产品、新技术、新工艺等开发，相当成果佐证和提交科技报告。排名为导师第一，研究生第二，或研究生第一，导师或企业导师有署名。</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6）通过本校或省内其他众创空间等平台，积极开展创新创业，以法人代表、技术负责人或其他核心人员成立与所申请学科专业相关的科技创新公司等实体，取得显著经济效益的，并经所在学位点研究生培养指导委员会认定。</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（7）研究成果被地(市)厅级及以上政府或政府相关部门采纳。</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（8）在读期间提出的相关建议被企事业、行政单位等采纳及产生效益证明或作为企事业、行政单位等相关项目主要参与者证明,并经校外导师、校内导师签字，以及所在学位点研究生培养指导委员会认定。</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（9）上述1-8项不同类型的其他相当水平成果要求，经所在学院学术分委员会和所在学位点研究生培养指导委员会认定，列入当年研究生培养方案，向研究生处报备后方可生效。</w:t>
      </w:r>
    </w:p>
    <w:p>
      <w:pPr>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w:t>
      </w:r>
      <w:r>
        <w:rPr>
          <w:rFonts w:hint="eastAsia"/>
        </w:rPr>
        <w:t xml:space="preserve"> </w:t>
      </w:r>
      <w:r>
        <w:rPr>
          <w:rFonts w:hint="eastAsia" w:ascii="Times New Roman" w:hAnsi="Times New Roman" w:eastAsia="宋体" w:cs="Times New Roman"/>
          <w:sz w:val="28"/>
          <w:szCs w:val="28"/>
        </w:rPr>
        <w:t>本培养方案涉及的学术论文、知识产权及被政府机构采纳的研究成果第一署名单位应为福建理工大学或福建理工大学科研平台。个人署名要求为：导师排名第一，研究生排名第二；或研究生排名第一，且有导师署名；或协助导师排名第一，研究生排名第二，且有导师署名。研究生所发表学术论文应与本学科专业相关，期刊认定标准以科研处当年适用文件为准。</w:t>
      </w:r>
    </w:p>
    <w:p>
      <w:pPr>
        <w:ind w:firstLine="560"/>
        <w:rPr>
          <w:rFonts w:ascii="Times New Roman" w:hAnsi="Times New Roman" w:eastAsia="宋体"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Times New Roman"/>
          <w:sz w:val="28"/>
          <w:szCs w:val="28"/>
        </w:rPr>
        <w:t>. 参与专题讲座、学术报告和研究生论坛（不少于5次，并结合活动内容每次完成2000字以上研究报告或心得体会），并填写学术活动表格（导师签名）。</w:t>
      </w:r>
    </w:p>
    <w:p>
      <w:pPr>
        <w:ind w:firstLine="560"/>
        <w:rPr>
          <w:rStyle w:val="6"/>
          <w:rFonts w:ascii="宋体" w:hAnsi="宋体"/>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 在规定的学习年限内，完成个人培养方案规定的全部课程和全部培养环节，成绩合格且取得相应学分，学位论文答辩通过，准予毕业；达到硕士授予要求者，经校学位评定委员会审批，同意授予其学位后，授予相应学位。</w:t>
      </w:r>
    </w:p>
    <w:p>
      <w:pPr>
        <w:numPr>
          <w:ilvl w:val="0"/>
          <w:numId w:val="3"/>
        </w:numPr>
        <w:rPr>
          <w:rStyle w:val="6"/>
          <w:rFonts w:ascii="宋体" w:hAnsi="宋体" w:cs="宋体"/>
          <w:bCs w:val="0"/>
          <w:sz w:val="30"/>
          <w:szCs w:val="30"/>
        </w:rPr>
      </w:pPr>
      <w:r>
        <w:rPr>
          <w:rFonts w:hint="eastAsia" w:ascii="宋体" w:hAnsi="宋体" w:cs="宋体"/>
          <w:b/>
          <w:sz w:val="30"/>
          <w:szCs w:val="30"/>
        </w:rPr>
        <w:t>其他</w:t>
      </w:r>
    </w:p>
    <w:p>
      <w:pPr>
        <w:ind w:firstLine="560"/>
        <w:rPr>
          <w:rStyle w:val="6"/>
          <w:rFonts w:ascii="宋体" w:hAnsi="宋体"/>
          <w:b w:val="0"/>
          <w:bCs w:val="0"/>
          <w:szCs w:val="28"/>
        </w:rPr>
      </w:pPr>
      <w:r>
        <w:rPr>
          <w:rFonts w:hint="eastAsia" w:ascii="Times New Roman" w:hAnsi="Times New Roman" w:eastAsia="宋体" w:cs="Times New Roman"/>
          <w:sz w:val="28"/>
        </w:rPr>
        <w:t>本培养方案自环境工程专业2023级研究生起开始执行。</w:t>
      </w:r>
    </w:p>
    <w:p>
      <w:pPr>
        <w:rPr>
          <w:rStyle w:val="6"/>
          <w:rFonts w:ascii="宋体" w:hAnsi="宋体"/>
          <w:sz w:val="28"/>
          <w:szCs w:val="28"/>
        </w:rPr>
      </w:pPr>
    </w:p>
    <w:p>
      <w:pPr>
        <w:rPr>
          <w:rStyle w:val="6"/>
          <w:rFonts w:ascii="宋体" w:hAnsi="宋体"/>
          <w:sz w:val="28"/>
          <w:szCs w:val="28"/>
        </w:rPr>
      </w:pPr>
    </w:p>
    <w:p>
      <w:pPr>
        <w:adjustRightInd w:val="0"/>
        <w:snapToGrid w:val="0"/>
        <w:ind w:left="-567" w:leftChars="-270" w:firstLine="275" w:firstLineChars="98"/>
        <w:rPr>
          <w:rStyle w:val="6"/>
          <w:rFonts w:ascii="宋体" w:hAnsi="宋体"/>
          <w:sz w:val="28"/>
          <w:szCs w:val="28"/>
        </w:rPr>
      </w:pPr>
      <w:r>
        <w:rPr>
          <w:rFonts w:hint="eastAsia"/>
          <w:b/>
          <w:sz w:val="28"/>
          <w:szCs w:val="28"/>
        </w:rPr>
        <w:t>学位点负责人</w:t>
      </w:r>
      <w:r>
        <w:rPr>
          <w:b/>
          <w:sz w:val="28"/>
          <w:szCs w:val="28"/>
        </w:rPr>
        <w:t>签字：</w:t>
      </w:r>
      <w:r>
        <w:rPr>
          <w:sz w:val="28"/>
          <w:szCs w:val="28"/>
          <w:u w:val="single"/>
        </w:rPr>
        <w:t xml:space="preserve">      </w:t>
      </w:r>
      <w:r>
        <w:rPr>
          <w:rFonts w:hint="eastAsia"/>
          <w:sz w:val="28"/>
          <w:szCs w:val="28"/>
          <w:u w:val="single"/>
        </w:rPr>
        <w:t xml:space="preserve">  </w:t>
      </w:r>
      <w:r>
        <w:rPr>
          <w:rFonts w:hint="eastAsia"/>
          <w:sz w:val="28"/>
          <w:szCs w:val="28"/>
        </w:rPr>
        <w:t xml:space="preserve">                   </w:t>
      </w:r>
      <w:r>
        <w:rPr>
          <w:rFonts w:ascii="Times New Roman" w:hAnsi="Times New Roman" w:cs="Times New Roman"/>
          <w:sz w:val="28"/>
          <w:szCs w:val="28"/>
        </w:rPr>
        <w:t xml:space="preserve">  2023年   月   日  </w:t>
      </w: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DE4F4"/>
    <w:multiLevelType w:val="singleLevel"/>
    <w:tmpl w:val="E11DE4F4"/>
    <w:lvl w:ilvl="0" w:tentative="0">
      <w:start w:val="2"/>
      <w:numFmt w:val="chineseCounting"/>
      <w:suff w:val="nothing"/>
      <w:lvlText w:val="%1、"/>
      <w:lvlJc w:val="left"/>
      <w:rPr>
        <w:rFonts w:hint="eastAsia"/>
      </w:rPr>
    </w:lvl>
  </w:abstractNum>
  <w:abstractNum w:abstractNumId="1">
    <w:nsid w:val="6A132D7B"/>
    <w:multiLevelType w:val="multilevel"/>
    <w:tmpl w:val="6A132D7B"/>
    <w:lvl w:ilvl="0" w:tentative="0">
      <w:start w:val="1"/>
      <w:numFmt w:val="chineseCountingThousand"/>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7BC817EA"/>
    <w:multiLevelType w:val="singleLevel"/>
    <w:tmpl w:val="7BC817EA"/>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zNjRhYzFiNzczMDFjOWY4YTliOTU3Y2ViNDU3YzEifQ=="/>
  </w:docVars>
  <w:rsids>
    <w:rsidRoot w:val="00484A08"/>
    <w:rsid w:val="000768F6"/>
    <w:rsid w:val="000A450A"/>
    <w:rsid w:val="00120B25"/>
    <w:rsid w:val="001F4CBE"/>
    <w:rsid w:val="003C56B3"/>
    <w:rsid w:val="003C5E62"/>
    <w:rsid w:val="003D67D1"/>
    <w:rsid w:val="00423088"/>
    <w:rsid w:val="00461A6D"/>
    <w:rsid w:val="00484A08"/>
    <w:rsid w:val="00520847"/>
    <w:rsid w:val="00587390"/>
    <w:rsid w:val="006455AD"/>
    <w:rsid w:val="006601AA"/>
    <w:rsid w:val="007D031D"/>
    <w:rsid w:val="007E38CF"/>
    <w:rsid w:val="0087565F"/>
    <w:rsid w:val="0089599A"/>
    <w:rsid w:val="008B6B79"/>
    <w:rsid w:val="00945B5F"/>
    <w:rsid w:val="009C01C7"/>
    <w:rsid w:val="00A327EF"/>
    <w:rsid w:val="00A64E48"/>
    <w:rsid w:val="00AB7912"/>
    <w:rsid w:val="00AC7824"/>
    <w:rsid w:val="00AE4FBE"/>
    <w:rsid w:val="00B3536C"/>
    <w:rsid w:val="00B5358F"/>
    <w:rsid w:val="00C202DC"/>
    <w:rsid w:val="00CC525C"/>
    <w:rsid w:val="00D07C7E"/>
    <w:rsid w:val="00DC03F2"/>
    <w:rsid w:val="00E04CD1"/>
    <w:rsid w:val="00EB3238"/>
    <w:rsid w:val="00FC13BF"/>
    <w:rsid w:val="00FD4564"/>
    <w:rsid w:val="080D020E"/>
    <w:rsid w:val="09406C32"/>
    <w:rsid w:val="0D5A3B15"/>
    <w:rsid w:val="15233B88"/>
    <w:rsid w:val="16EA09AB"/>
    <w:rsid w:val="186C7621"/>
    <w:rsid w:val="1EB83085"/>
    <w:rsid w:val="1FF60F8B"/>
    <w:rsid w:val="222B0CBA"/>
    <w:rsid w:val="3145301B"/>
    <w:rsid w:val="47B918B1"/>
    <w:rsid w:val="484B6D5E"/>
    <w:rsid w:val="559E7E6B"/>
    <w:rsid w:val="56ED12D2"/>
    <w:rsid w:val="57AE0DE7"/>
    <w:rsid w:val="5E86320C"/>
    <w:rsid w:val="7273514E"/>
    <w:rsid w:val="75D1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 w:type="paragraph" w:customStyle="1" w:styleId="9">
    <w:name w:val="表名"/>
    <w:basedOn w:val="1"/>
    <w:link w:val="10"/>
    <w:qFormat/>
    <w:uiPriority w:val="0"/>
    <w:pPr>
      <w:widowControl/>
      <w:jc w:val="center"/>
    </w:pPr>
    <w:rPr>
      <w:rFonts w:ascii="Times New Roman" w:hAnsi="Times New Roman" w:eastAsia="宋体" w:cs="Times New Roman"/>
      <w:b/>
      <w:bCs/>
      <w:sz w:val="24"/>
    </w:rPr>
  </w:style>
  <w:style w:type="character" w:customStyle="1" w:styleId="10">
    <w:name w:val="表名 字符"/>
    <w:link w:val="9"/>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1275</Words>
  <Characters>7274</Characters>
  <Lines>60</Lines>
  <Paragraphs>17</Paragraphs>
  <TotalTime>45</TotalTime>
  <ScaleCrop>false</ScaleCrop>
  <LinksUpToDate>false</LinksUpToDate>
  <CharactersWithSpaces>8532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2023-09-01T08:01:00Z</dcterms:created>
  <dc:creator>Administrator</dc:creator>
  <cp:lastModifiedBy>Uncle .梟</cp:lastModifiedBy>
  <cp:lastPrinted>2023-04-12T03:50:00Z</cp:lastPrinted>
  <dcterms:modified xsi:type="dcterms:W3CDTF">2023-12-08T13:26:53Z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D95343518E1146F690D50B99407B8414</vt:lpwstr>
  </property>
</Properties>
</file>